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20" w:lineRule="exact"/>
        <w:jc w:val="center"/>
        <w:rPr>
          <w:rFonts w:ascii="方正小标宋_GBK" w:hAnsi="方正小标宋_GBK" w:eastAsia="方正小标宋_GBK" w:cs="方正小标宋_GBK"/>
          <w:color w:val="000000" w:themeColor="text1"/>
          <w:kern w:val="44"/>
          <w:sz w:val="32"/>
          <w:szCs w:val="32"/>
          <w14:textFill>
            <w14:solidFill>
              <w14:schemeClr w14:val="tx1"/>
            </w14:solidFill>
          </w14:textFill>
        </w:rPr>
      </w:pPr>
      <w:bookmarkStart w:id="0" w:name="_GoBack"/>
      <w:r>
        <w:rPr>
          <w:rFonts w:hint="eastAsia" w:ascii="方正小标宋_GBK" w:hAnsi="方正小标宋_GBK" w:eastAsia="方正小标宋_GBK" w:cs="方正小标宋_GBK"/>
          <w:color w:val="000000" w:themeColor="text1"/>
          <w:kern w:val="44"/>
          <w:sz w:val="32"/>
          <w:szCs w:val="32"/>
          <w14:textFill>
            <w14:solidFill>
              <w14:schemeClr w14:val="tx1"/>
            </w14:solidFill>
          </w14:textFill>
        </w:rPr>
        <w:t>湖南工艺美术职业学院2021年高层次人才引进相关待遇</w:t>
      </w:r>
      <w:bookmarkEnd w:id="0"/>
    </w:p>
    <w:p>
      <w:pPr>
        <w:pStyle w:val="2"/>
        <w:widowControl/>
        <w:adjustRightInd w:val="0"/>
        <w:snapToGrid w:val="0"/>
        <w:spacing w:before="100" w:beforeAutospacing="0" w:after="100" w:afterAutospacing="0" w:line="600" w:lineRule="exact"/>
        <w:ind w:firstLine="560" w:firstLineChars="200"/>
        <w:jc w:val="both"/>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2021年被聘人员享受学校高层次人才引进相关待遇（副教授不享受安家费和住房补贴及科研经费等引进待遇），并按就高原则执行，高层次人才引进实行“一事一议”。具体如下：</w:t>
      </w:r>
    </w:p>
    <w:p>
      <w:pPr>
        <w:pStyle w:val="2"/>
        <w:widowControl/>
        <w:spacing w:beforeAutospacing="0" w:afterAutospacing="0" w:line="620" w:lineRule="exact"/>
        <w:ind w:firstLine="562" w:firstLineChars="200"/>
        <w:jc w:val="both"/>
        <w:rPr>
          <w:rFonts w:ascii="宋体" w:hAnsi="宋体" w:eastAsia="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（一）教授及其他正高级</w:t>
      </w:r>
    </w:p>
    <w:p>
      <w:pPr>
        <w:pStyle w:val="2"/>
        <w:widowControl/>
        <w:adjustRightInd w:val="0"/>
        <w:snapToGrid w:val="0"/>
        <w:spacing w:before="100" w:beforeAutospacing="0" w:after="100" w:afterAutospacing="0" w:line="600" w:lineRule="exact"/>
        <w:ind w:firstLine="560" w:firstLineChars="200"/>
        <w:jc w:val="both"/>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1.一次性提供安家费和住房补贴，设计类、美术类专业70~100万元，其他类专业40~60万元。</w:t>
      </w:r>
    </w:p>
    <w:p>
      <w:pPr>
        <w:pStyle w:val="2"/>
        <w:widowControl/>
        <w:adjustRightInd w:val="0"/>
        <w:snapToGrid w:val="0"/>
        <w:spacing w:before="100" w:beforeAutospacing="0" w:after="100" w:afterAutospacing="0" w:line="600" w:lineRule="exact"/>
        <w:ind w:firstLine="560" w:firstLineChars="200"/>
        <w:jc w:val="both"/>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2.提供科研经费，连续5年每年4万元。</w:t>
      </w:r>
    </w:p>
    <w:p>
      <w:pPr>
        <w:pStyle w:val="2"/>
        <w:widowControl/>
        <w:adjustRightInd w:val="0"/>
        <w:snapToGrid w:val="0"/>
        <w:spacing w:before="100" w:beforeAutospacing="0" w:after="100" w:afterAutospacing="0" w:line="600" w:lineRule="exact"/>
        <w:ind w:firstLine="560" w:firstLineChars="200"/>
        <w:jc w:val="both"/>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3.学校提供过渡期为2年的过渡房或每年2万元租房补贴。</w:t>
      </w:r>
    </w:p>
    <w:p>
      <w:pPr>
        <w:pStyle w:val="2"/>
        <w:widowControl/>
        <w:adjustRightInd w:val="0"/>
        <w:snapToGrid w:val="0"/>
        <w:spacing w:before="100" w:beforeAutospacing="0" w:after="100" w:afterAutospacing="0" w:line="600" w:lineRule="exact"/>
        <w:ind w:firstLine="560" w:firstLineChars="200"/>
        <w:jc w:val="both"/>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4.其配偶身体健康、符合学校岗位需要且符合上级部门有关人事调动政策和规定的办理调动手续。</w:t>
      </w:r>
    </w:p>
    <w:p>
      <w:pPr>
        <w:pStyle w:val="2"/>
        <w:widowControl/>
        <w:spacing w:beforeAutospacing="0" w:afterAutospacing="0" w:line="620" w:lineRule="exact"/>
        <w:ind w:firstLine="562" w:firstLineChars="200"/>
        <w:jc w:val="both"/>
        <w:rPr>
          <w:rFonts w:ascii="宋体" w:hAnsi="宋体" w:eastAsia="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（二）博士</w:t>
      </w:r>
    </w:p>
    <w:p>
      <w:pPr>
        <w:pStyle w:val="2"/>
        <w:widowControl/>
        <w:adjustRightInd w:val="0"/>
        <w:snapToGrid w:val="0"/>
        <w:spacing w:before="100" w:beforeAutospacing="0" w:after="100" w:afterAutospacing="0" w:line="600" w:lineRule="exact"/>
        <w:ind w:firstLine="560" w:firstLineChars="200"/>
        <w:jc w:val="both"/>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1.一次性提供安家费和住房补贴，设计类、美术类专业40~50万元，其他类专业25~40万元。</w:t>
      </w:r>
    </w:p>
    <w:p>
      <w:pPr>
        <w:pStyle w:val="2"/>
        <w:widowControl/>
        <w:adjustRightInd w:val="0"/>
        <w:snapToGrid w:val="0"/>
        <w:spacing w:before="100" w:beforeAutospacing="0" w:after="100" w:afterAutospacing="0" w:line="600" w:lineRule="exact"/>
        <w:ind w:firstLine="560" w:firstLineChars="200"/>
        <w:jc w:val="both"/>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2.提供科研经费，连续5年每年2万元。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417A6"/>
    <w:rsid w:val="69A4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2021-09-30T01:10:00Z</dcterms:created>
  <dc:creator>郭文清</dc:creator>
  <cp:lastModifiedBy>郭文清</cp:lastModifiedBy>
  <dcterms:modified xsi:type="dcterms:W3CDTF">2021-09-30T01:11:33Z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F0B238378B38480F84994B864660027D</vt:lpwstr>
  </property>
</Properties>
</file>