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rPr>
          <w:rStyle w:val="17"/>
          <w:rFonts w:hint="eastAsia" w:ascii="仿宋" w:hAnsi="仿宋" w:eastAsia="仿宋" w:cs="仿宋"/>
          <w:b/>
          <w:bCs/>
          <w:color w:val="auto"/>
          <w:sz w:val="32"/>
        </w:rPr>
      </w:pPr>
    </w:p>
    <w:p>
      <w:pPr>
        <w:spacing w:line="276" w:lineRule="auto"/>
        <w:ind w:firstLine="0" w:firstLineChars="0"/>
        <w:jc w:val="center"/>
        <w:rPr>
          <w:rStyle w:val="17"/>
          <w:rFonts w:hint="eastAsia" w:ascii="仿宋" w:hAnsi="仿宋" w:eastAsia="仿宋" w:cs="仿宋"/>
          <w:b/>
          <w:bCs w:val="0"/>
          <w:color w:val="auto"/>
          <w:sz w:val="44"/>
          <w:szCs w:val="44"/>
        </w:rPr>
      </w:pPr>
      <w:r>
        <w:rPr>
          <w:rStyle w:val="17"/>
          <w:rFonts w:hint="eastAsia" w:ascii="仿宋" w:hAnsi="仿宋" w:eastAsia="仿宋" w:cs="仿宋"/>
          <w:b/>
          <w:bCs w:val="0"/>
          <w:color w:val="auto"/>
          <w:sz w:val="44"/>
          <w:szCs w:val="44"/>
        </w:rPr>
        <w:t>湖南工艺美术职业学院</w:t>
      </w:r>
    </w:p>
    <w:p>
      <w:pPr>
        <w:spacing w:line="240" w:lineRule="exact"/>
        <w:ind w:firstLine="0" w:firstLineChars="0"/>
        <w:jc w:val="center"/>
        <w:rPr>
          <w:rStyle w:val="17"/>
          <w:rFonts w:hint="eastAsia" w:ascii="仿宋" w:hAnsi="仿宋" w:eastAsia="仿宋" w:cs="仿宋"/>
          <w:b/>
          <w:bCs w:val="0"/>
          <w:color w:val="auto"/>
          <w:sz w:val="32"/>
        </w:rPr>
      </w:pPr>
    </w:p>
    <w:p>
      <w:pPr>
        <w:spacing w:line="240" w:lineRule="auto"/>
        <w:ind w:firstLine="0" w:firstLineChars="0"/>
        <w:jc w:val="center"/>
        <w:rPr>
          <w:rStyle w:val="17"/>
          <w:rFonts w:hint="eastAsia" w:ascii="仿宋" w:hAnsi="仿宋" w:eastAsia="仿宋" w:cs="仿宋"/>
          <w:b/>
          <w:bCs w:val="0"/>
          <w:color w:val="auto"/>
          <w:sz w:val="100"/>
          <w:szCs w:val="100"/>
        </w:rPr>
      </w:pPr>
    </w:p>
    <w:p>
      <w:pPr>
        <w:spacing w:line="240" w:lineRule="auto"/>
        <w:ind w:firstLine="0" w:firstLineChars="0"/>
        <w:jc w:val="center"/>
        <w:rPr>
          <w:rStyle w:val="17"/>
          <w:rFonts w:hint="eastAsia" w:ascii="仿宋" w:hAnsi="仿宋" w:eastAsia="仿宋" w:cs="仿宋"/>
          <w:b/>
          <w:bCs w:val="0"/>
          <w:color w:val="auto"/>
          <w:sz w:val="100"/>
          <w:szCs w:val="100"/>
        </w:rPr>
      </w:pPr>
      <w:r>
        <w:rPr>
          <w:rStyle w:val="17"/>
          <w:rFonts w:hint="eastAsia" w:ascii="仿宋" w:hAnsi="仿宋" w:eastAsia="仿宋" w:cs="仿宋"/>
          <w:b/>
          <w:bCs w:val="0"/>
          <w:color w:val="auto"/>
          <w:sz w:val="100"/>
          <w:szCs w:val="100"/>
        </w:rPr>
        <w:t>招</w:t>
      </w:r>
    </w:p>
    <w:p>
      <w:pPr>
        <w:spacing w:line="240" w:lineRule="auto"/>
        <w:ind w:firstLine="0" w:firstLineChars="0"/>
        <w:jc w:val="center"/>
        <w:rPr>
          <w:rStyle w:val="17"/>
          <w:rFonts w:hint="eastAsia" w:ascii="仿宋" w:hAnsi="仿宋" w:eastAsia="仿宋" w:cs="仿宋"/>
          <w:b/>
          <w:bCs w:val="0"/>
          <w:color w:val="auto"/>
          <w:sz w:val="100"/>
          <w:szCs w:val="100"/>
        </w:rPr>
      </w:pPr>
      <w:r>
        <w:rPr>
          <w:rStyle w:val="17"/>
          <w:rFonts w:hint="eastAsia" w:ascii="仿宋" w:hAnsi="仿宋" w:eastAsia="仿宋" w:cs="仿宋"/>
          <w:b/>
          <w:bCs w:val="0"/>
          <w:color w:val="auto"/>
          <w:sz w:val="100"/>
          <w:szCs w:val="100"/>
        </w:rPr>
        <w:t>标</w:t>
      </w:r>
    </w:p>
    <w:p>
      <w:pPr>
        <w:spacing w:line="240" w:lineRule="auto"/>
        <w:ind w:firstLine="0" w:firstLineChars="0"/>
        <w:jc w:val="center"/>
        <w:rPr>
          <w:rStyle w:val="17"/>
          <w:rFonts w:hint="eastAsia" w:ascii="仿宋" w:hAnsi="仿宋" w:eastAsia="仿宋" w:cs="仿宋"/>
          <w:b/>
          <w:bCs w:val="0"/>
          <w:color w:val="auto"/>
          <w:sz w:val="100"/>
          <w:szCs w:val="100"/>
        </w:rPr>
      </w:pPr>
      <w:r>
        <w:rPr>
          <w:rStyle w:val="17"/>
          <w:rFonts w:hint="eastAsia" w:ascii="仿宋" w:hAnsi="仿宋" w:eastAsia="仿宋" w:cs="仿宋"/>
          <w:b/>
          <w:bCs w:val="0"/>
          <w:color w:val="auto"/>
          <w:sz w:val="100"/>
          <w:szCs w:val="100"/>
        </w:rPr>
        <w:t>文</w:t>
      </w:r>
    </w:p>
    <w:p>
      <w:pPr>
        <w:spacing w:line="240" w:lineRule="auto"/>
        <w:ind w:firstLine="0" w:firstLineChars="0"/>
        <w:jc w:val="center"/>
        <w:rPr>
          <w:rStyle w:val="17"/>
          <w:rFonts w:hint="eastAsia" w:ascii="仿宋" w:hAnsi="仿宋" w:eastAsia="仿宋" w:cs="仿宋"/>
          <w:b/>
          <w:bCs w:val="0"/>
          <w:color w:val="auto"/>
          <w:sz w:val="100"/>
          <w:szCs w:val="100"/>
        </w:rPr>
      </w:pPr>
      <w:r>
        <w:rPr>
          <w:rStyle w:val="17"/>
          <w:rFonts w:hint="eastAsia" w:ascii="仿宋" w:hAnsi="仿宋" w:eastAsia="仿宋" w:cs="仿宋"/>
          <w:b/>
          <w:bCs w:val="0"/>
          <w:color w:val="auto"/>
          <w:sz w:val="100"/>
          <w:szCs w:val="100"/>
        </w:rPr>
        <w:t>件</w:t>
      </w:r>
    </w:p>
    <w:p>
      <w:pPr>
        <w:ind w:firstLine="643"/>
        <w:rPr>
          <w:rStyle w:val="17"/>
          <w:rFonts w:hint="eastAsia" w:ascii="仿宋" w:hAnsi="仿宋" w:eastAsia="仿宋" w:cs="仿宋"/>
          <w:b/>
          <w:bCs w:val="0"/>
          <w:color w:val="auto"/>
          <w:sz w:val="84"/>
          <w:szCs w:val="84"/>
        </w:rPr>
      </w:pPr>
    </w:p>
    <w:p>
      <w:pPr>
        <w:ind w:firstLine="883"/>
        <w:rPr>
          <w:rStyle w:val="17"/>
          <w:rFonts w:hint="eastAsia" w:ascii="仿宋" w:hAnsi="仿宋" w:eastAsia="仿宋" w:cs="仿宋"/>
          <w:b/>
          <w:bCs w:val="0"/>
          <w:color w:val="auto"/>
          <w:sz w:val="44"/>
        </w:rPr>
      </w:pPr>
    </w:p>
    <w:p>
      <w:pPr>
        <w:spacing w:line="360" w:lineRule="auto"/>
        <w:ind w:firstLine="964" w:firstLineChars="300"/>
        <w:rPr>
          <w:rFonts w:hint="eastAsia" w:ascii="仿宋" w:hAnsi="仿宋" w:eastAsia="仿宋" w:cs="仿宋"/>
          <w:b/>
          <w:bCs/>
          <w:sz w:val="32"/>
          <w:szCs w:val="32"/>
          <w:u w:val="single"/>
        </w:rPr>
      </w:pPr>
      <w:r>
        <w:rPr>
          <w:rFonts w:hint="eastAsia" w:ascii="仿宋" w:hAnsi="仿宋" w:eastAsia="仿宋" w:cs="仿宋"/>
          <w:b/>
          <w:bCs/>
          <w:sz w:val="32"/>
          <w:szCs w:val="32"/>
        </w:rPr>
        <w:t>项目名称：</w:t>
      </w:r>
      <w:r>
        <w:rPr>
          <w:rFonts w:hint="eastAsia" w:ascii="仿宋" w:hAnsi="仿宋" w:eastAsia="仿宋" w:cs="仿宋"/>
          <w:b/>
          <w:bCs/>
          <w:sz w:val="32"/>
          <w:szCs w:val="32"/>
          <w:u w:val="single"/>
        </w:rPr>
        <w:t>湖南湘绣产业科技教育园（二期工程）</w:t>
      </w:r>
    </w:p>
    <w:p>
      <w:pPr>
        <w:spacing w:line="360" w:lineRule="auto"/>
        <w:ind w:firstLine="2570" w:firstLineChars="800"/>
        <w:rPr>
          <w:rFonts w:hint="eastAsia" w:ascii="仿宋" w:hAnsi="仿宋" w:eastAsia="仿宋" w:cs="仿宋"/>
          <w:b/>
          <w:bCs/>
          <w:sz w:val="32"/>
          <w:szCs w:val="32"/>
          <w:u w:val="single"/>
        </w:rPr>
      </w:pPr>
      <w:r>
        <w:rPr>
          <w:rFonts w:hint="eastAsia" w:ascii="仿宋" w:hAnsi="仿宋" w:eastAsia="仿宋" w:cs="仿宋"/>
          <w:b/>
          <w:bCs/>
          <w:sz w:val="32"/>
          <w:szCs w:val="32"/>
          <w:u w:val="single"/>
        </w:rPr>
        <w:t>设计深化调整服务采购</w:t>
      </w:r>
    </w:p>
    <w:p>
      <w:pPr>
        <w:spacing w:line="360" w:lineRule="auto"/>
        <w:ind w:firstLine="964" w:firstLineChars="300"/>
        <w:rPr>
          <w:rFonts w:hint="eastAsia" w:ascii="仿宋" w:hAnsi="仿宋" w:eastAsia="仿宋" w:cs="仿宋"/>
          <w:b/>
          <w:bCs/>
          <w:sz w:val="32"/>
          <w:szCs w:val="32"/>
          <w:u w:val="single"/>
          <w:lang w:eastAsia="zh-CN"/>
        </w:rPr>
      </w:pPr>
      <w:r>
        <w:rPr>
          <w:rFonts w:hint="eastAsia" w:ascii="仿宋" w:hAnsi="仿宋" w:eastAsia="仿宋" w:cs="仿宋"/>
          <w:b/>
          <w:bCs/>
          <w:sz w:val="32"/>
          <w:szCs w:val="32"/>
        </w:rPr>
        <w:t>项目编号：</w:t>
      </w:r>
      <w:r>
        <w:rPr>
          <w:rFonts w:hint="eastAsia" w:ascii="仿宋" w:hAnsi="仿宋" w:eastAsia="仿宋" w:cs="仿宋"/>
          <w:b/>
          <w:bCs/>
          <w:sz w:val="32"/>
          <w:szCs w:val="32"/>
          <w:u w:val="single"/>
        </w:rPr>
        <w:t>湘工美采计[202</w:t>
      </w:r>
      <w:r>
        <w:rPr>
          <w:rFonts w:hint="eastAsia" w:ascii="仿宋" w:hAnsi="仿宋" w:eastAsia="仿宋" w:cs="仿宋"/>
          <w:b/>
          <w:bCs/>
          <w:sz w:val="32"/>
          <w:szCs w:val="32"/>
          <w:u w:val="single"/>
          <w:lang w:val="en-US" w:eastAsia="zh-CN"/>
        </w:rPr>
        <w:t>2</w:t>
      </w:r>
      <w:r>
        <w:rPr>
          <w:rFonts w:hint="eastAsia" w:ascii="仿宋" w:hAnsi="仿宋" w:eastAsia="仿宋" w:cs="仿宋"/>
          <w:b/>
          <w:bCs/>
          <w:sz w:val="32"/>
          <w:szCs w:val="32"/>
          <w:u w:val="single"/>
        </w:rPr>
        <w:t>]</w:t>
      </w:r>
      <w:r>
        <w:rPr>
          <w:rFonts w:hint="eastAsia" w:ascii="仿宋" w:hAnsi="仿宋" w:eastAsia="仿宋" w:cs="仿宋"/>
          <w:b/>
          <w:bCs/>
          <w:sz w:val="32"/>
          <w:szCs w:val="32"/>
          <w:u w:val="single"/>
          <w:lang w:val="en-US" w:eastAsia="zh-CN"/>
        </w:rPr>
        <w:t>05</w:t>
      </w:r>
      <w:r>
        <w:rPr>
          <w:rFonts w:hint="eastAsia" w:ascii="仿宋" w:hAnsi="仿宋" w:eastAsia="仿宋" w:cs="仿宋"/>
          <w:b/>
          <w:bCs/>
          <w:sz w:val="32"/>
          <w:szCs w:val="32"/>
          <w:u w:val="single"/>
        </w:rPr>
        <w:t>00</w:t>
      </w:r>
      <w:r>
        <w:rPr>
          <w:rFonts w:hint="eastAsia" w:ascii="仿宋" w:hAnsi="仿宋" w:eastAsia="仿宋" w:cs="仿宋"/>
          <w:b/>
          <w:bCs/>
          <w:sz w:val="32"/>
          <w:szCs w:val="32"/>
          <w:u w:val="single"/>
          <w:lang w:val="en-US" w:eastAsia="zh-CN"/>
        </w:rPr>
        <w:t>1</w:t>
      </w:r>
    </w:p>
    <w:p>
      <w:pPr>
        <w:ind w:firstLine="0" w:firstLineChars="0"/>
        <w:jc w:val="both"/>
        <w:rPr>
          <w:rStyle w:val="17"/>
          <w:rFonts w:hint="eastAsia" w:ascii="仿宋" w:hAnsi="仿宋" w:eastAsia="仿宋" w:cs="仿宋"/>
          <w:b/>
          <w:bCs/>
          <w:color w:val="auto"/>
          <w:sz w:val="32"/>
        </w:rPr>
      </w:pPr>
    </w:p>
    <w:p>
      <w:pPr>
        <w:ind w:firstLine="0" w:firstLineChars="0"/>
        <w:jc w:val="center"/>
        <w:rPr>
          <w:rStyle w:val="17"/>
          <w:rFonts w:hint="eastAsia" w:ascii="仿宋" w:hAnsi="仿宋" w:eastAsia="仿宋" w:cs="仿宋"/>
          <w:b/>
          <w:bCs/>
          <w:color w:val="auto"/>
          <w:sz w:val="32"/>
        </w:rPr>
      </w:pPr>
    </w:p>
    <w:p>
      <w:pPr>
        <w:ind w:firstLine="0" w:firstLineChars="0"/>
        <w:jc w:val="center"/>
        <w:rPr>
          <w:rStyle w:val="17"/>
          <w:rFonts w:hint="eastAsia" w:ascii="仿宋" w:hAnsi="仿宋" w:eastAsia="仿宋" w:cs="仿宋"/>
          <w:b/>
          <w:bCs/>
          <w:color w:val="auto"/>
          <w:sz w:val="32"/>
        </w:rPr>
      </w:pPr>
    </w:p>
    <w:p>
      <w:pPr>
        <w:pStyle w:val="10"/>
        <w:tabs>
          <w:tab w:val="right" w:leader="dot" w:pos="9628"/>
        </w:tabs>
        <w:jc w:val="center"/>
        <w:rPr>
          <w:rFonts w:hint="eastAsia" w:ascii="仿宋" w:hAnsi="仿宋" w:eastAsia="仿宋" w:cs="仿宋"/>
          <w:color w:val="auto"/>
          <w:sz w:val="28"/>
          <w:szCs w:val="28"/>
        </w:rPr>
      </w:pPr>
      <w:r>
        <w:rPr>
          <w:rFonts w:hint="eastAsia" w:ascii="仿宋" w:hAnsi="仿宋" w:eastAsia="仿宋" w:cs="仿宋"/>
          <w:color w:val="auto"/>
          <w:sz w:val="28"/>
          <w:szCs w:val="28"/>
        </w:rPr>
        <w:t>目录</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"1-1" \h \z \u</w:instrText>
      </w:r>
      <w:r>
        <w:rPr>
          <w:rFonts w:hint="eastAsia" w:ascii="仿宋" w:hAnsi="仿宋" w:eastAsia="仿宋" w:cs="仿宋"/>
          <w:color w:val="auto"/>
          <w:sz w:val="28"/>
          <w:szCs w:val="28"/>
        </w:rPr>
        <w:fldChar w:fldCharType="separate"/>
      </w:r>
    </w:p>
    <w:p>
      <w:pPr>
        <w:pStyle w:val="10"/>
        <w:tabs>
          <w:tab w:val="right" w:leader="dot" w:pos="9402"/>
        </w:tabs>
        <w:rPr>
          <w:rFonts w:hint="eastAsia" w:ascii="仿宋" w:hAnsi="仿宋" w:eastAsia="仿宋" w:cs="仿宋"/>
          <w:b w:val="0"/>
          <w:bCs w:val="0"/>
          <w:caps w:val="0"/>
          <w:color w:val="auto"/>
          <w:sz w:val="28"/>
          <w:szCs w:val="28"/>
        </w:rPr>
      </w:pPr>
      <w:r>
        <w:rPr>
          <w:rStyle w:val="16"/>
          <w:rFonts w:hint="eastAsia" w:ascii="仿宋" w:hAnsi="仿宋" w:eastAsia="仿宋" w:cs="仿宋"/>
          <w:color w:val="auto"/>
          <w:sz w:val="28"/>
          <w:szCs w:val="28"/>
        </w:rPr>
        <w:fldChar w:fldCharType="begin"/>
      </w:r>
      <w:r>
        <w:rPr>
          <w:rStyle w:val="16"/>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instrText xml:space="preserve">HYPERLINK \l "_Toc28281774"</w:instrText>
      </w:r>
      <w:r>
        <w:rPr>
          <w:rStyle w:val="16"/>
          <w:rFonts w:hint="eastAsia" w:ascii="仿宋" w:hAnsi="仿宋" w:eastAsia="仿宋" w:cs="仿宋"/>
          <w:color w:val="auto"/>
          <w:sz w:val="28"/>
          <w:szCs w:val="28"/>
        </w:rPr>
        <w:instrText xml:space="preserve"> </w:instrText>
      </w:r>
      <w:r>
        <w:rPr>
          <w:rStyle w:val="16"/>
          <w:rFonts w:hint="eastAsia" w:ascii="仿宋" w:hAnsi="仿宋" w:eastAsia="仿宋" w:cs="仿宋"/>
          <w:color w:val="auto"/>
          <w:sz w:val="28"/>
          <w:szCs w:val="28"/>
        </w:rPr>
        <w:fldChar w:fldCharType="separate"/>
      </w:r>
      <w:r>
        <w:rPr>
          <w:rStyle w:val="16"/>
          <w:rFonts w:hint="eastAsia" w:ascii="仿宋" w:hAnsi="仿宋" w:eastAsia="仿宋" w:cs="仿宋"/>
          <w:color w:val="auto"/>
          <w:sz w:val="28"/>
          <w:szCs w:val="28"/>
        </w:rPr>
        <w:t>第一</w:t>
      </w:r>
      <w:r>
        <w:rPr>
          <w:rStyle w:val="16"/>
          <w:rFonts w:hint="eastAsia" w:ascii="仿宋" w:hAnsi="仿宋" w:eastAsia="仿宋" w:cs="仿宋"/>
          <w:color w:val="auto"/>
          <w:sz w:val="28"/>
          <w:szCs w:val="28"/>
          <w:lang w:eastAsia="zh-CN"/>
        </w:rPr>
        <w:t>部分</w:t>
      </w:r>
      <w:r>
        <w:rPr>
          <w:rStyle w:val="16"/>
          <w:rFonts w:hint="eastAsia" w:ascii="仿宋" w:hAnsi="仿宋" w:eastAsia="仿宋" w:cs="仿宋"/>
          <w:color w:val="auto"/>
          <w:sz w:val="28"/>
          <w:szCs w:val="28"/>
        </w:rPr>
        <w:t xml:space="preserve"> </w:t>
      </w:r>
      <w:r>
        <w:rPr>
          <w:rStyle w:val="16"/>
          <w:rFonts w:hint="eastAsia" w:ascii="仿宋" w:hAnsi="仿宋" w:eastAsia="仿宋" w:cs="仿宋"/>
          <w:color w:val="auto"/>
          <w:sz w:val="28"/>
          <w:szCs w:val="28"/>
          <w:lang w:eastAsia="zh-CN"/>
        </w:rPr>
        <w:t>公开招标书</w:t>
      </w:r>
      <w:r>
        <w:rPr>
          <w:rFonts w:hint="eastAsia" w:ascii="仿宋" w:hAnsi="仿宋" w:eastAsia="仿宋" w:cs="仿宋"/>
          <w:color w:val="auto"/>
          <w:sz w:val="28"/>
          <w:szCs w:val="28"/>
        </w:rPr>
        <w:tab/>
      </w:r>
      <w:r>
        <w:rPr>
          <w:rFonts w:hint="eastAsia" w:ascii="仿宋" w:hAnsi="仿宋" w:eastAsia="仿宋" w:cs="仿宋"/>
          <w:color w:val="auto"/>
          <w:sz w:val="28"/>
          <w:szCs w:val="28"/>
          <w:lang w:val="en-US" w:eastAsia="zh-CN"/>
        </w:rPr>
        <w:t>2</w:t>
      </w:r>
      <w:r>
        <w:rPr>
          <w:rStyle w:val="16"/>
          <w:rFonts w:hint="eastAsia" w:ascii="仿宋" w:hAnsi="仿宋" w:eastAsia="仿宋" w:cs="仿宋"/>
          <w:color w:val="auto"/>
          <w:sz w:val="28"/>
          <w:szCs w:val="28"/>
        </w:rPr>
        <w:fldChar w:fldCharType="end"/>
      </w:r>
    </w:p>
    <w:p>
      <w:pPr>
        <w:pStyle w:val="10"/>
        <w:tabs>
          <w:tab w:val="right" w:leader="dot" w:pos="9402"/>
        </w:tabs>
        <w:rPr>
          <w:rFonts w:hint="eastAsia" w:ascii="仿宋" w:hAnsi="仿宋" w:eastAsia="仿宋" w:cs="仿宋"/>
          <w:b w:val="0"/>
          <w:bCs w:val="0"/>
          <w:caps w:val="0"/>
          <w:color w:val="auto"/>
          <w:sz w:val="28"/>
          <w:szCs w:val="28"/>
        </w:rPr>
      </w:pPr>
      <w:r>
        <w:rPr>
          <w:rStyle w:val="16"/>
          <w:rFonts w:hint="eastAsia" w:ascii="仿宋" w:hAnsi="仿宋" w:eastAsia="仿宋" w:cs="仿宋"/>
          <w:color w:val="auto"/>
          <w:sz w:val="28"/>
          <w:szCs w:val="28"/>
        </w:rPr>
        <w:fldChar w:fldCharType="begin"/>
      </w:r>
      <w:r>
        <w:rPr>
          <w:rStyle w:val="16"/>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instrText xml:space="preserve">HYPERLINK \l "_Toc28281775"</w:instrText>
      </w:r>
      <w:r>
        <w:rPr>
          <w:rStyle w:val="16"/>
          <w:rFonts w:hint="eastAsia" w:ascii="仿宋" w:hAnsi="仿宋" w:eastAsia="仿宋" w:cs="仿宋"/>
          <w:color w:val="auto"/>
          <w:sz w:val="28"/>
          <w:szCs w:val="28"/>
        </w:rPr>
        <w:instrText xml:space="preserve"> </w:instrText>
      </w:r>
      <w:r>
        <w:rPr>
          <w:rStyle w:val="16"/>
          <w:rFonts w:hint="eastAsia" w:ascii="仿宋" w:hAnsi="仿宋" w:eastAsia="仿宋" w:cs="仿宋"/>
          <w:color w:val="auto"/>
          <w:sz w:val="28"/>
          <w:szCs w:val="28"/>
        </w:rPr>
        <w:fldChar w:fldCharType="separate"/>
      </w:r>
      <w:r>
        <w:rPr>
          <w:rStyle w:val="16"/>
          <w:rFonts w:hint="eastAsia" w:ascii="仿宋" w:hAnsi="仿宋" w:eastAsia="仿宋" w:cs="仿宋"/>
          <w:color w:val="auto"/>
          <w:sz w:val="28"/>
          <w:szCs w:val="28"/>
        </w:rPr>
        <w:t>第二</w:t>
      </w:r>
      <w:r>
        <w:rPr>
          <w:rStyle w:val="16"/>
          <w:rFonts w:hint="eastAsia" w:ascii="仿宋" w:hAnsi="仿宋" w:eastAsia="仿宋" w:cs="仿宋"/>
          <w:color w:val="auto"/>
          <w:sz w:val="28"/>
          <w:szCs w:val="28"/>
          <w:lang w:eastAsia="zh-CN"/>
        </w:rPr>
        <w:t>部分</w:t>
      </w:r>
      <w:r>
        <w:rPr>
          <w:rStyle w:val="16"/>
          <w:rFonts w:hint="eastAsia" w:ascii="仿宋" w:hAnsi="仿宋" w:eastAsia="仿宋" w:cs="仿宋"/>
          <w:color w:val="auto"/>
          <w:sz w:val="28"/>
          <w:szCs w:val="28"/>
        </w:rPr>
        <w:t xml:space="preserve"> 投标须知</w:t>
      </w:r>
      <w:r>
        <w:rPr>
          <w:rFonts w:hint="eastAsia" w:ascii="仿宋" w:hAnsi="仿宋" w:eastAsia="仿宋" w:cs="仿宋"/>
          <w:color w:val="auto"/>
          <w:sz w:val="28"/>
          <w:szCs w:val="28"/>
        </w:rPr>
        <w:tab/>
      </w:r>
      <w:r>
        <w:rPr>
          <w:rFonts w:hint="eastAsia" w:ascii="仿宋" w:hAnsi="仿宋" w:eastAsia="仿宋" w:cs="仿宋"/>
          <w:color w:val="auto"/>
          <w:sz w:val="28"/>
          <w:szCs w:val="28"/>
          <w:lang w:val="en-US" w:eastAsia="zh-CN"/>
        </w:rPr>
        <w:t>6</w:t>
      </w:r>
      <w:r>
        <w:rPr>
          <w:rStyle w:val="16"/>
          <w:rFonts w:hint="eastAsia" w:ascii="仿宋" w:hAnsi="仿宋" w:eastAsia="仿宋" w:cs="仿宋"/>
          <w:color w:val="auto"/>
          <w:sz w:val="28"/>
          <w:szCs w:val="28"/>
        </w:rPr>
        <w:fldChar w:fldCharType="end"/>
      </w:r>
    </w:p>
    <w:p>
      <w:pPr>
        <w:pStyle w:val="10"/>
        <w:tabs>
          <w:tab w:val="right" w:leader="dot" w:pos="9402"/>
        </w:tabs>
        <w:rPr>
          <w:rFonts w:hint="eastAsia" w:ascii="仿宋" w:hAnsi="仿宋" w:eastAsia="仿宋" w:cs="仿宋"/>
          <w:b w:val="0"/>
          <w:bCs w:val="0"/>
          <w:caps w:val="0"/>
          <w:color w:val="auto"/>
          <w:sz w:val="28"/>
          <w:szCs w:val="28"/>
          <w:lang w:val="en-US" w:eastAsia="zh-CN"/>
        </w:rPr>
      </w:pPr>
      <w:r>
        <w:rPr>
          <w:rStyle w:val="16"/>
          <w:rFonts w:hint="eastAsia" w:ascii="仿宋" w:hAnsi="仿宋" w:eastAsia="仿宋" w:cs="仿宋"/>
          <w:color w:val="auto"/>
          <w:sz w:val="28"/>
          <w:szCs w:val="28"/>
        </w:rPr>
        <w:fldChar w:fldCharType="begin"/>
      </w:r>
      <w:r>
        <w:rPr>
          <w:rStyle w:val="16"/>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instrText xml:space="preserve">HYPERLINK \l "_Toc28281776"</w:instrText>
      </w:r>
      <w:r>
        <w:rPr>
          <w:rStyle w:val="16"/>
          <w:rFonts w:hint="eastAsia" w:ascii="仿宋" w:hAnsi="仿宋" w:eastAsia="仿宋" w:cs="仿宋"/>
          <w:color w:val="auto"/>
          <w:sz w:val="28"/>
          <w:szCs w:val="28"/>
        </w:rPr>
        <w:instrText xml:space="preserve"> </w:instrText>
      </w:r>
      <w:r>
        <w:rPr>
          <w:rStyle w:val="16"/>
          <w:rFonts w:hint="eastAsia" w:ascii="仿宋" w:hAnsi="仿宋" w:eastAsia="仿宋" w:cs="仿宋"/>
          <w:color w:val="auto"/>
          <w:sz w:val="28"/>
          <w:szCs w:val="28"/>
        </w:rPr>
        <w:fldChar w:fldCharType="separate"/>
      </w:r>
      <w:r>
        <w:rPr>
          <w:rStyle w:val="16"/>
          <w:rFonts w:hint="eastAsia" w:ascii="仿宋" w:hAnsi="仿宋" w:eastAsia="仿宋" w:cs="仿宋"/>
          <w:color w:val="auto"/>
          <w:sz w:val="28"/>
          <w:szCs w:val="28"/>
        </w:rPr>
        <w:t>第三</w:t>
      </w:r>
      <w:r>
        <w:rPr>
          <w:rStyle w:val="16"/>
          <w:rFonts w:hint="eastAsia" w:ascii="仿宋" w:hAnsi="仿宋" w:eastAsia="仿宋" w:cs="仿宋"/>
          <w:color w:val="auto"/>
          <w:sz w:val="28"/>
          <w:szCs w:val="28"/>
          <w:lang w:eastAsia="zh-CN"/>
        </w:rPr>
        <w:t>部分</w:t>
      </w:r>
      <w:r>
        <w:rPr>
          <w:rStyle w:val="16"/>
          <w:rFonts w:hint="eastAsia" w:ascii="仿宋" w:hAnsi="仿宋" w:eastAsia="仿宋" w:cs="仿宋"/>
          <w:color w:val="auto"/>
          <w:sz w:val="28"/>
          <w:szCs w:val="28"/>
        </w:rPr>
        <w:t xml:space="preserve"> 评标办法（综合评估法）</w:t>
      </w:r>
      <w:r>
        <w:rPr>
          <w:rFonts w:hint="eastAsia" w:ascii="仿宋" w:hAnsi="仿宋" w:eastAsia="仿宋" w:cs="仿宋"/>
          <w:color w:val="auto"/>
          <w:sz w:val="28"/>
          <w:szCs w:val="28"/>
        </w:rPr>
        <w:tab/>
      </w:r>
      <w:r>
        <w:rPr>
          <w:rFonts w:hint="eastAsia" w:ascii="仿宋" w:hAnsi="仿宋" w:eastAsia="仿宋" w:cs="仿宋"/>
          <w:color w:val="auto"/>
          <w:sz w:val="28"/>
          <w:szCs w:val="28"/>
          <w:lang w:val="en-US" w:eastAsia="zh-CN"/>
        </w:rPr>
        <w:t>1</w:t>
      </w:r>
      <w:r>
        <w:rPr>
          <w:rStyle w:val="16"/>
          <w:rFonts w:hint="eastAsia" w:ascii="仿宋" w:hAnsi="仿宋" w:eastAsia="仿宋" w:cs="仿宋"/>
          <w:color w:val="auto"/>
          <w:sz w:val="28"/>
          <w:szCs w:val="28"/>
        </w:rPr>
        <w:fldChar w:fldCharType="end"/>
      </w:r>
      <w:r>
        <w:rPr>
          <w:rStyle w:val="16"/>
          <w:rFonts w:hint="eastAsia" w:ascii="仿宋" w:hAnsi="仿宋" w:eastAsia="仿宋" w:cs="仿宋"/>
          <w:color w:val="auto"/>
          <w:sz w:val="28"/>
          <w:szCs w:val="28"/>
          <w:lang w:val="en-US" w:eastAsia="zh-CN"/>
        </w:rPr>
        <w:t>5</w:t>
      </w:r>
    </w:p>
    <w:p>
      <w:pPr>
        <w:pStyle w:val="10"/>
        <w:tabs>
          <w:tab w:val="right" w:leader="dot" w:pos="9402"/>
        </w:tabs>
        <w:rPr>
          <w:rFonts w:hint="eastAsia" w:ascii="仿宋" w:hAnsi="仿宋" w:eastAsia="仿宋" w:cs="仿宋"/>
          <w:b w:val="0"/>
          <w:bCs w:val="0"/>
          <w:caps w:val="0"/>
          <w:color w:val="auto"/>
          <w:sz w:val="28"/>
          <w:szCs w:val="28"/>
          <w:lang w:val="en-US" w:eastAsia="zh-CN"/>
        </w:rPr>
      </w:pPr>
      <w:r>
        <w:rPr>
          <w:rStyle w:val="16"/>
          <w:rFonts w:hint="eastAsia" w:ascii="仿宋" w:hAnsi="仿宋" w:eastAsia="仿宋" w:cs="仿宋"/>
          <w:color w:val="auto"/>
          <w:sz w:val="28"/>
          <w:szCs w:val="28"/>
        </w:rPr>
        <w:fldChar w:fldCharType="begin"/>
      </w:r>
      <w:r>
        <w:rPr>
          <w:rStyle w:val="16"/>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instrText xml:space="preserve">HYPERLINK \l "_Toc28281777"</w:instrText>
      </w:r>
      <w:r>
        <w:rPr>
          <w:rStyle w:val="16"/>
          <w:rFonts w:hint="eastAsia" w:ascii="仿宋" w:hAnsi="仿宋" w:eastAsia="仿宋" w:cs="仿宋"/>
          <w:color w:val="auto"/>
          <w:sz w:val="28"/>
          <w:szCs w:val="28"/>
        </w:rPr>
        <w:instrText xml:space="preserve"> </w:instrText>
      </w:r>
      <w:r>
        <w:rPr>
          <w:rStyle w:val="16"/>
          <w:rFonts w:hint="eastAsia" w:ascii="仿宋" w:hAnsi="仿宋" w:eastAsia="仿宋" w:cs="仿宋"/>
          <w:color w:val="auto"/>
          <w:sz w:val="28"/>
          <w:szCs w:val="28"/>
        </w:rPr>
        <w:fldChar w:fldCharType="separate"/>
      </w:r>
      <w:r>
        <w:rPr>
          <w:rStyle w:val="16"/>
          <w:rFonts w:hint="eastAsia" w:ascii="仿宋" w:hAnsi="仿宋" w:eastAsia="仿宋" w:cs="仿宋"/>
          <w:color w:val="auto"/>
          <w:sz w:val="28"/>
          <w:szCs w:val="28"/>
        </w:rPr>
        <w:t>第四</w:t>
      </w:r>
      <w:r>
        <w:rPr>
          <w:rStyle w:val="16"/>
          <w:rFonts w:hint="eastAsia" w:ascii="仿宋" w:hAnsi="仿宋" w:eastAsia="仿宋" w:cs="仿宋"/>
          <w:color w:val="auto"/>
          <w:sz w:val="28"/>
          <w:szCs w:val="28"/>
          <w:lang w:eastAsia="zh-CN"/>
        </w:rPr>
        <w:t>部分</w:t>
      </w:r>
      <w:r>
        <w:rPr>
          <w:rStyle w:val="16"/>
          <w:rFonts w:hint="eastAsia" w:ascii="仿宋" w:hAnsi="仿宋" w:eastAsia="仿宋" w:cs="仿宋"/>
          <w:color w:val="auto"/>
          <w:sz w:val="28"/>
          <w:szCs w:val="28"/>
        </w:rPr>
        <w:t xml:space="preserve"> 采购要求</w:t>
      </w:r>
      <w:r>
        <w:rPr>
          <w:rFonts w:hint="eastAsia" w:ascii="仿宋" w:hAnsi="仿宋" w:eastAsia="仿宋" w:cs="仿宋"/>
          <w:color w:val="auto"/>
          <w:sz w:val="28"/>
          <w:szCs w:val="28"/>
        </w:rPr>
        <w:tab/>
      </w:r>
      <w:r>
        <w:rPr>
          <w:rFonts w:hint="eastAsia" w:ascii="仿宋" w:hAnsi="仿宋" w:eastAsia="仿宋" w:cs="仿宋"/>
          <w:color w:val="auto"/>
          <w:sz w:val="28"/>
          <w:szCs w:val="28"/>
          <w:lang w:val="en-US" w:eastAsia="zh-CN"/>
        </w:rPr>
        <w:t>1</w:t>
      </w:r>
      <w:r>
        <w:rPr>
          <w:rStyle w:val="16"/>
          <w:rFonts w:hint="eastAsia" w:ascii="仿宋" w:hAnsi="仿宋" w:eastAsia="仿宋" w:cs="仿宋"/>
          <w:color w:val="auto"/>
          <w:sz w:val="28"/>
          <w:szCs w:val="28"/>
        </w:rPr>
        <w:fldChar w:fldCharType="end"/>
      </w:r>
      <w:r>
        <w:rPr>
          <w:rStyle w:val="16"/>
          <w:rFonts w:hint="eastAsia" w:ascii="仿宋" w:hAnsi="仿宋" w:eastAsia="仿宋" w:cs="仿宋"/>
          <w:color w:val="auto"/>
          <w:sz w:val="28"/>
          <w:szCs w:val="28"/>
          <w:lang w:val="en-US" w:eastAsia="zh-CN"/>
        </w:rPr>
        <w:t>7</w:t>
      </w:r>
    </w:p>
    <w:p>
      <w:pPr>
        <w:ind w:firstLine="0" w:firstLineChars="0"/>
        <w:jc w:val="center"/>
        <w:rPr>
          <w:rFonts w:hint="eastAsia" w:ascii="仿宋" w:hAnsi="仿宋" w:eastAsia="仿宋" w:cs="仿宋"/>
          <w:color w:val="auto"/>
          <w:sz w:val="40"/>
        </w:rPr>
      </w:pPr>
      <w:r>
        <w:rPr>
          <w:rFonts w:hint="eastAsia" w:ascii="仿宋" w:hAnsi="仿宋" w:eastAsia="仿宋" w:cs="仿宋"/>
          <w:color w:val="auto"/>
          <w:sz w:val="28"/>
          <w:szCs w:val="28"/>
        </w:rPr>
        <w:fldChar w:fldCharType="end"/>
      </w:r>
      <w:r>
        <w:rPr>
          <w:rStyle w:val="17"/>
          <w:rFonts w:hint="eastAsia" w:ascii="仿宋" w:hAnsi="仿宋" w:eastAsia="仿宋" w:cs="仿宋"/>
          <w:b/>
          <w:bCs/>
          <w:color w:val="auto"/>
          <w:sz w:val="32"/>
        </w:rPr>
        <w:br w:type="page"/>
      </w:r>
      <w:r>
        <w:rPr>
          <w:rFonts w:hint="eastAsia" w:ascii="仿宋" w:hAnsi="仿宋" w:eastAsia="仿宋" w:cs="仿宋"/>
          <w:b/>
          <w:bCs/>
          <w:color w:val="auto"/>
          <w:sz w:val="40"/>
        </w:rPr>
        <w:t>第一部分 公开招标书</w:t>
      </w:r>
    </w:p>
    <w:p>
      <w:pPr>
        <w:rPr>
          <w:rFonts w:hint="eastAsia" w:ascii="仿宋" w:hAnsi="仿宋" w:eastAsia="仿宋" w:cs="仿宋"/>
          <w:color w:val="auto"/>
        </w:rPr>
      </w:pPr>
      <w:r>
        <w:rPr>
          <w:rFonts w:hint="eastAsia" w:ascii="仿宋" w:hAnsi="仿宋" w:eastAsia="仿宋" w:cs="仿宋"/>
          <w:color w:val="auto"/>
        </w:rPr>
        <w:t>本招标项目</w:t>
      </w:r>
      <w:r>
        <w:rPr>
          <w:rFonts w:hint="eastAsia" w:ascii="仿宋" w:hAnsi="仿宋" w:eastAsia="仿宋" w:cs="仿宋"/>
          <w:color w:val="auto"/>
          <w:u w:val="single"/>
        </w:rPr>
        <w:t>湖南湘绣产业科技教育园（二期工程）设计深化调整服务</w:t>
      </w:r>
      <w:r>
        <w:rPr>
          <w:rFonts w:hint="eastAsia" w:ascii="仿宋" w:hAnsi="仿宋" w:eastAsia="仿宋" w:cs="仿宋"/>
          <w:color w:val="auto"/>
        </w:rPr>
        <w:t>，招标人为湖南工艺美术职业学院。项目已具备招标条件，现对该项目的</w:t>
      </w:r>
      <w:r>
        <w:rPr>
          <w:rFonts w:hint="eastAsia" w:ascii="仿宋" w:hAnsi="仿宋" w:eastAsia="仿宋" w:cs="仿宋"/>
          <w:color w:val="auto"/>
          <w:u w:val="single"/>
        </w:rPr>
        <w:t>设计深化调整服务</w:t>
      </w:r>
      <w:r>
        <w:rPr>
          <w:rFonts w:hint="eastAsia" w:ascii="仿宋" w:hAnsi="仿宋" w:eastAsia="仿宋" w:cs="仿宋"/>
          <w:color w:val="auto"/>
        </w:rPr>
        <w:t>进行公开招标。欢迎符合条件的投标人前来投标。</w:t>
      </w:r>
    </w:p>
    <w:p>
      <w:pPr>
        <w:ind w:firstLine="562"/>
        <w:rPr>
          <w:rFonts w:hint="eastAsia" w:ascii="仿宋" w:hAnsi="仿宋" w:eastAsia="仿宋" w:cs="仿宋"/>
          <w:b/>
          <w:color w:val="auto"/>
        </w:rPr>
      </w:pPr>
      <w:r>
        <w:rPr>
          <w:rFonts w:hint="eastAsia" w:ascii="仿宋" w:hAnsi="仿宋" w:eastAsia="仿宋" w:cs="仿宋"/>
          <w:b/>
          <w:color w:val="auto"/>
        </w:rPr>
        <w:t>一、项目概况与招标范围</w:t>
      </w:r>
    </w:p>
    <w:p>
      <w:pPr>
        <w:rPr>
          <w:rFonts w:hint="eastAsia" w:ascii="仿宋" w:hAnsi="仿宋" w:eastAsia="仿宋" w:cs="仿宋"/>
          <w:color w:val="auto"/>
        </w:rPr>
      </w:pPr>
      <w:r>
        <w:rPr>
          <w:rFonts w:hint="eastAsia" w:ascii="仿宋" w:hAnsi="仿宋" w:eastAsia="仿宋" w:cs="仿宋"/>
          <w:color w:val="auto"/>
        </w:rPr>
        <w:t>1.招标项目名称：湖南湘绣产业科技教育园（二期工程）设计深化调整服务。</w:t>
      </w:r>
    </w:p>
    <w:p>
      <w:pPr>
        <w:rPr>
          <w:rFonts w:hint="eastAsia" w:ascii="仿宋" w:hAnsi="仿宋" w:eastAsia="仿宋" w:cs="仿宋"/>
          <w:color w:val="auto"/>
        </w:rPr>
      </w:pPr>
      <w:r>
        <w:rPr>
          <w:rFonts w:hint="eastAsia" w:ascii="仿宋" w:hAnsi="仿宋" w:eastAsia="仿宋" w:cs="仿宋"/>
          <w:color w:val="auto"/>
        </w:rPr>
        <w:t>2.建设地点：长沙市长沙县湘龙街道腾辉路76号湖南湘绣产业科技教育园。</w:t>
      </w:r>
    </w:p>
    <w:p>
      <w:pPr>
        <w:rPr>
          <w:rFonts w:hint="eastAsia" w:ascii="仿宋" w:hAnsi="仿宋" w:eastAsia="仿宋" w:cs="仿宋"/>
          <w:color w:val="auto"/>
        </w:rPr>
      </w:pPr>
      <w:r>
        <w:rPr>
          <w:rFonts w:hint="eastAsia" w:ascii="仿宋" w:hAnsi="仿宋" w:eastAsia="仿宋" w:cs="仿宋"/>
          <w:color w:val="auto"/>
        </w:rPr>
        <w:t>3.项目概况：#6栋工艺美术产业中心、#7栋刺绣工作坊，建筑面积约23756平方米，总投资估算9939万元。</w:t>
      </w:r>
    </w:p>
    <w:p>
      <w:pPr>
        <w:rPr>
          <w:rFonts w:hint="eastAsia" w:ascii="仿宋" w:hAnsi="仿宋" w:eastAsia="仿宋" w:cs="仿宋"/>
          <w:color w:val="auto"/>
        </w:rPr>
      </w:pPr>
      <w:r>
        <w:rPr>
          <w:rFonts w:hint="eastAsia" w:ascii="仿宋" w:hAnsi="仿宋" w:eastAsia="仿宋" w:cs="仿宋"/>
          <w:color w:val="auto"/>
        </w:rPr>
        <w:t>4.招标范围：</w:t>
      </w:r>
    </w:p>
    <w:p>
      <w:pPr>
        <w:rPr>
          <w:rFonts w:hint="eastAsia" w:ascii="仿宋" w:hAnsi="仿宋" w:eastAsia="仿宋" w:cs="仿宋"/>
          <w:color w:val="auto"/>
        </w:rPr>
      </w:pPr>
      <w:r>
        <w:rPr>
          <w:rFonts w:hint="eastAsia" w:ascii="仿宋" w:hAnsi="仿宋" w:eastAsia="仿宋" w:cs="仿宋"/>
          <w:color w:val="auto"/>
        </w:rPr>
        <w:t>（1）设计阶段：在原设计方案的基础上，进行设计深化调整并提供设计相关服务。包括规划设计、建筑方案设计、初步设计、施工图设计。完成方案设计及修改和优化（含估算）、初步设计（含概算）、施工图设计及与本工程设计相关的设计服务等。</w:t>
      </w:r>
    </w:p>
    <w:p>
      <w:pPr>
        <w:rPr>
          <w:rFonts w:hint="eastAsia" w:ascii="仿宋" w:hAnsi="仿宋" w:eastAsia="仿宋" w:cs="仿宋"/>
          <w:color w:val="auto"/>
        </w:rPr>
      </w:pPr>
      <w:r>
        <w:rPr>
          <w:rFonts w:hint="eastAsia" w:ascii="仿宋" w:hAnsi="仿宋" w:eastAsia="仿宋" w:cs="仿宋"/>
          <w:color w:val="auto"/>
        </w:rPr>
        <w:t>（2）设计范围：包括总图、建筑、结构、给排水、暖通、电气、消防、人防、装配式建筑、室内外装修装饰、室外园林景观绿化、室外配套公用工程等。</w:t>
      </w:r>
    </w:p>
    <w:p>
      <w:pPr>
        <w:rPr>
          <w:rFonts w:hint="eastAsia" w:ascii="仿宋" w:hAnsi="仿宋" w:eastAsia="仿宋" w:cs="仿宋"/>
          <w:color w:val="auto"/>
        </w:rPr>
      </w:pPr>
      <w:r>
        <w:rPr>
          <w:rFonts w:hint="eastAsia" w:ascii="仿宋" w:hAnsi="仿宋" w:eastAsia="仿宋" w:cs="仿宋"/>
          <w:color w:val="auto"/>
        </w:rPr>
        <w:t>（3）提供设计相关服务，包括但不限于以下服务：各阶段设计调整修改，配合各类审批及专家审查论证，提供设计协调配合、设计技术交底，解决施工中的设计技术问题、设计变更、参加竣工验收，为招标人提供咨询意见等。</w:t>
      </w:r>
    </w:p>
    <w:p>
      <w:pPr>
        <w:rPr>
          <w:rFonts w:hint="eastAsia"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4</w:t>
      </w:r>
      <w:r>
        <w:rPr>
          <w:rFonts w:hint="eastAsia" w:ascii="仿宋" w:hAnsi="仿宋" w:eastAsia="仿宋" w:cs="仿宋"/>
          <w:color w:val="auto"/>
          <w:lang w:eastAsia="zh-CN"/>
        </w:rPr>
        <w:t>）设计单位自行组织现场踏勘，根据现场情况编制设计文本。</w:t>
      </w:r>
    </w:p>
    <w:p>
      <w:pPr>
        <w:rPr>
          <w:rFonts w:hint="eastAsia" w:ascii="仿宋" w:hAnsi="仿宋" w:eastAsia="仿宋" w:cs="仿宋"/>
          <w:color w:val="auto"/>
        </w:rPr>
      </w:pPr>
    </w:p>
    <w:p>
      <w:pPr>
        <w:rPr>
          <w:rFonts w:hint="eastAsia" w:ascii="仿宋" w:hAnsi="仿宋" w:eastAsia="仿宋" w:cs="仿宋"/>
          <w:color w:val="auto"/>
        </w:rPr>
      </w:pPr>
      <w:r>
        <w:rPr>
          <w:rFonts w:hint="eastAsia" w:ascii="仿宋" w:hAnsi="仿宋" w:eastAsia="仿宋" w:cs="仿宋"/>
          <w:color w:val="auto"/>
        </w:rPr>
        <w:t>5.设计服务期限：</w:t>
      </w:r>
    </w:p>
    <w:p>
      <w:pPr>
        <w:rPr>
          <w:rFonts w:hint="eastAsia" w:ascii="仿宋" w:hAnsi="仿宋" w:eastAsia="仿宋" w:cs="仿宋"/>
          <w:color w:val="auto"/>
        </w:rPr>
      </w:pPr>
      <w:r>
        <w:rPr>
          <w:rFonts w:hint="eastAsia" w:ascii="仿宋" w:hAnsi="仿宋" w:eastAsia="仿宋" w:cs="仿宋"/>
          <w:color w:val="auto"/>
        </w:rPr>
        <w:t>设计总工期为45 天，其中：</w:t>
      </w:r>
    </w:p>
    <w:p>
      <w:pPr>
        <w:rPr>
          <w:rFonts w:hint="eastAsia" w:ascii="仿宋" w:hAnsi="仿宋" w:eastAsia="仿宋" w:cs="仿宋"/>
          <w:color w:val="auto"/>
        </w:rPr>
      </w:pPr>
      <w:r>
        <w:rPr>
          <w:rFonts w:hint="eastAsia" w:ascii="仿宋" w:hAnsi="仿宋" w:eastAsia="仿宋" w:cs="仿宋"/>
          <w:color w:val="auto"/>
        </w:rPr>
        <w:t>（1）方案设计阶段工期 10 天（自合同签订之日起计算）；</w:t>
      </w:r>
    </w:p>
    <w:p>
      <w:pPr>
        <w:rPr>
          <w:rFonts w:hint="eastAsia" w:ascii="仿宋" w:hAnsi="仿宋" w:eastAsia="仿宋" w:cs="仿宋"/>
          <w:color w:val="auto"/>
        </w:rPr>
      </w:pPr>
      <w:r>
        <w:rPr>
          <w:rFonts w:hint="eastAsia" w:ascii="仿宋" w:hAnsi="仿宋" w:eastAsia="仿宋" w:cs="仿宋"/>
          <w:color w:val="auto"/>
        </w:rPr>
        <w:t>（2）初步设计阶段工期 15天（自方案设计审批通过之日起计算）；</w:t>
      </w:r>
    </w:p>
    <w:p>
      <w:pPr>
        <w:rPr>
          <w:rFonts w:hint="eastAsia" w:ascii="仿宋" w:hAnsi="仿宋" w:eastAsia="仿宋" w:cs="仿宋"/>
          <w:color w:val="auto"/>
        </w:rPr>
      </w:pPr>
      <w:r>
        <w:rPr>
          <w:rFonts w:hint="eastAsia" w:ascii="仿宋" w:hAnsi="仿宋" w:eastAsia="仿宋" w:cs="仿宋"/>
          <w:color w:val="auto"/>
        </w:rPr>
        <w:t>（3）施工图设计阶段工期20 天（自初步设计审批通过之日起计算）。</w:t>
      </w:r>
    </w:p>
    <w:p>
      <w:pPr>
        <w:rPr>
          <w:rFonts w:hint="eastAsia" w:ascii="仿宋" w:hAnsi="仿宋" w:eastAsia="仿宋" w:cs="仿宋"/>
          <w:color w:val="auto"/>
        </w:rPr>
      </w:pPr>
      <w:r>
        <w:rPr>
          <w:rFonts w:hint="eastAsia" w:ascii="仿宋" w:hAnsi="仿宋" w:eastAsia="仿宋" w:cs="仿宋"/>
          <w:color w:val="auto"/>
        </w:rPr>
        <w:t>设计估算应在初步设计完成之后同步提供，其余各阶段工期或设计进度及后续服务应满足设计建设时序要求，具体实施中再根据发包人批准计划落实。各阶段开工日期以发包人的书面通知为准。</w:t>
      </w:r>
    </w:p>
    <w:p>
      <w:pPr>
        <w:rPr>
          <w:rFonts w:hint="eastAsia" w:ascii="仿宋" w:hAnsi="仿宋" w:eastAsia="仿宋" w:cs="仿宋"/>
          <w:color w:val="auto"/>
        </w:rPr>
      </w:pPr>
      <w:r>
        <w:rPr>
          <w:rFonts w:hint="eastAsia" w:ascii="仿宋" w:hAnsi="仿宋" w:eastAsia="仿宋" w:cs="仿宋"/>
          <w:color w:val="auto"/>
        </w:rPr>
        <w:t>6.后续服务：该项目设计人在施工期间应安排专人负责,做好设计变更、竣工验收等环节的后续服务工作。</w:t>
      </w:r>
    </w:p>
    <w:p>
      <w:pPr>
        <w:rPr>
          <w:rFonts w:hint="eastAsia" w:ascii="仿宋" w:hAnsi="仿宋" w:eastAsia="仿宋" w:cs="仿宋"/>
          <w:color w:val="auto"/>
        </w:rPr>
      </w:pPr>
      <w:r>
        <w:rPr>
          <w:rFonts w:hint="eastAsia" w:ascii="仿宋" w:hAnsi="仿宋" w:eastAsia="仿宋" w:cs="仿宋"/>
          <w:color w:val="auto"/>
        </w:rPr>
        <w:t>7.质量标准：合格。</w:t>
      </w:r>
    </w:p>
    <w:p>
      <w:pPr>
        <w:rPr>
          <w:rFonts w:hint="eastAsia" w:ascii="仿宋" w:hAnsi="仿宋" w:eastAsia="仿宋" w:cs="仿宋"/>
          <w:color w:val="auto"/>
        </w:rPr>
      </w:pPr>
      <w:r>
        <w:rPr>
          <w:rFonts w:hint="eastAsia" w:ascii="仿宋" w:hAnsi="仿宋" w:eastAsia="仿宋" w:cs="仿宋"/>
          <w:color w:val="auto"/>
        </w:rPr>
        <w:t>8.本项目不允许分包。</w:t>
      </w:r>
    </w:p>
    <w:p>
      <w:pPr>
        <w:ind w:firstLine="562"/>
        <w:rPr>
          <w:rFonts w:hint="eastAsia" w:ascii="仿宋" w:hAnsi="仿宋" w:eastAsia="仿宋" w:cs="仿宋"/>
          <w:b/>
          <w:color w:val="auto"/>
        </w:rPr>
      </w:pPr>
      <w:r>
        <w:rPr>
          <w:rFonts w:hint="eastAsia" w:ascii="仿宋" w:hAnsi="仿宋" w:eastAsia="仿宋" w:cs="仿宋"/>
          <w:b/>
          <w:color w:val="auto"/>
        </w:rPr>
        <w:t>二、投标人资格要求</w:t>
      </w:r>
    </w:p>
    <w:p>
      <w:pPr>
        <w:rPr>
          <w:rFonts w:hint="eastAsia" w:ascii="仿宋" w:hAnsi="仿宋" w:eastAsia="仿宋" w:cs="仿宋"/>
          <w:color w:val="auto"/>
        </w:rPr>
      </w:pPr>
      <w:r>
        <w:rPr>
          <w:rFonts w:hint="eastAsia" w:ascii="仿宋" w:hAnsi="仿宋" w:eastAsia="仿宋" w:cs="仿宋"/>
          <w:color w:val="auto"/>
        </w:rPr>
        <w:t>1.投标人必须在中华人民共和国境内注册登记，具备独立法人资格的企业或事业单位，依法取得营业执照（或事业单位法人证书）且处于有效期内，省外企业按照湘建建【2015】190号文件要求办理省外入湘企业基本情况登记（以“湖南省住房和城乡建设网”查询为准）或具有《省外工程建设中介服务企业入湘登记证》（处于有效期内）。</w:t>
      </w:r>
    </w:p>
    <w:p>
      <w:pPr>
        <w:rPr>
          <w:rFonts w:hint="eastAsia" w:ascii="仿宋" w:hAnsi="仿宋" w:eastAsia="仿宋" w:cs="仿宋"/>
          <w:color w:val="auto"/>
        </w:rPr>
      </w:pPr>
      <w:r>
        <w:rPr>
          <w:rFonts w:hint="eastAsia" w:ascii="仿宋" w:hAnsi="仿宋" w:eastAsia="仿宋" w:cs="仿宋"/>
          <w:color w:val="auto"/>
        </w:rPr>
        <w:t>2.具有工程设计综合资质或建筑行业（建筑工程）设计</w:t>
      </w:r>
      <w:r>
        <w:rPr>
          <w:rFonts w:hint="eastAsia" w:ascii="仿宋" w:hAnsi="仿宋" w:eastAsia="仿宋" w:cs="仿宋"/>
          <w:color w:val="auto"/>
          <w:lang w:val="en-US" w:eastAsia="zh-CN"/>
        </w:rPr>
        <w:t>甲</w:t>
      </w:r>
      <w:r>
        <w:rPr>
          <w:rFonts w:hint="eastAsia" w:ascii="仿宋" w:hAnsi="仿宋" w:eastAsia="仿宋" w:cs="仿宋"/>
          <w:color w:val="auto"/>
        </w:rPr>
        <w:t>级及以上资质，资质证书处于有效期内。</w:t>
      </w:r>
    </w:p>
    <w:p>
      <w:pPr>
        <w:rPr>
          <w:rFonts w:hint="eastAsia" w:ascii="仿宋" w:hAnsi="仿宋" w:eastAsia="仿宋" w:cs="仿宋"/>
          <w:color w:val="auto"/>
        </w:rPr>
      </w:pPr>
      <w:r>
        <w:rPr>
          <w:rFonts w:hint="eastAsia" w:ascii="仿宋" w:hAnsi="仿宋" w:eastAsia="仿宋" w:cs="仿宋"/>
          <w:color w:val="auto"/>
        </w:rPr>
        <w:t>3.本次招标不接受联合体投标。</w:t>
      </w:r>
    </w:p>
    <w:p>
      <w:pPr>
        <w:rPr>
          <w:rFonts w:hint="eastAsia" w:ascii="仿宋" w:hAnsi="仿宋" w:eastAsia="仿宋" w:cs="仿宋"/>
          <w:color w:val="auto"/>
        </w:rPr>
      </w:pPr>
      <w:r>
        <w:rPr>
          <w:rFonts w:hint="eastAsia" w:ascii="仿宋" w:hAnsi="仿宋" w:eastAsia="仿宋" w:cs="仿宋"/>
          <w:color w:val="auto"/>
        </w:rPr>
        <w:t>4.与招标人存在利害关系可能影响招标公正性的法人、其他组织或者个人，不得参加投标。单位负责人为同一人或者存在控股、管理关系的不同单位，不得参加同一标段投标或者未划分标段的同一招标项目投标。</w:t>
      </w:r>
    </w:p>
    <w:p>
      <w:pPr>
        <w:ind w:firstLine="562"/>
        <w:rPr>
          <w:rFonts w:hint="eastAsia" w:ascii="仿宋" w:hAnsi="仿宋" w:eastAsia="仿宋" w:cs="仿宋"/>
          <w:b/>
          <w:color w:val="auto"/>
        </w:rPr>
      </w:pPr>
      <w:r>
        <w:rPr>
          <w:rFonts w:hint="eastAsia" w:ascii="仿宋" w:hAnsi="仿宋" w:eastAsia="仿宋" w:cs="仿宋"/>
          <w:b/>
          <w:color w:val="auto"/>
        </w:rPr>
        <w:t>三、报名所需资料</w:t>
      </w:r>
    </w:p>
    <w:p>
      <w:pPr>
        <w:rPr>
          <w:rFonts w:hint="eastAsia" w:ascii="仿宋" w:hAnsi="仿宋" w:eastAsia="仿宋" w:cs="仿宋"/>
          <w:color w:val="auto"/>
        </w:rPr>
      </w:pPr>
      <w:r>
        <w:rPr>
          <w:rFonts w:hint="eastAsia" w:ascii="仿宋" w:hAnsi="仿宋" w:eastAsia="仿宋" w:cs="仿宋"/>
          <w:color w:val="auto"/>
        </w:rPr>
        <w:t>1.单位介绍信；</w:t>
      </w:r>
    </w:p>
    <w:p>
      <w:pPr>
        <w:rPr>
          <w:rFonts w:hint="eastAsia" w:ascii="仿宋" w:hAnsi="仿宋" w:eastAsia="仿宋" w:cs="仿宋"/>
          <w:color w:val="auto"/>
        </w:rPr>
      </w:pPr>
      <w:r>
        <w:rPr>
          <w:rFonts w:hint="eastAsia" w:ascii="仿宋" w:hAnsi="仿宋" w:eastAsia="仿宋" w:cs="仿宋"/>
          <w:color w:val="auto"/>
        </w:rPr>
        <w:t>2.法定代表人证书；</w:t>
      </w:r>
    </w:p>
    <w:p>
      <w:pPr>
        <w:rPr>
          <w:rFonts w:hint="eastAsia" w:ascii="仿宋" w:hAnsi="仿宋" w:eastAsia="仿宋" w:cs="仿宋"/>
          <w:color w:val="auto"/>
        </w:rPr>
      </w:pPr>
      <w:r>
        <w:rPr>
          <w:rFonts w:hint="eastAsia" w:ascii="仿宋" w:hAnsi="仿宋" w:eastAsia="仿宋" w:cs="仿宋"/>
          <w:color w:val="auto"/>
        </w:rPr>
        <w:t>3.法人授权委托书（原件）、法定代表人身份证复印件及委托代理人身份证复印件；</w:t>
      </w:r>
    </w:p>
    <w:p>
      <w:pPr>
        <w:rPr>
          <w:rFonts w:hint="eastAsia" w:ascii="仿宋" w:hAnsi="仿宋" w:eastAsia="仿宋" w:cs="仿宋"/>
          <w:color w:val="auto"/>
        </w:rPr>
      </w:pPr>
      <w:r>
        <w:rPr>
          <w:rFonts w:hint="eastAsia" w:ascii="仿宋" w:hAnsi="仿宋" w:eastAsia="仿宋" w:cs="仿宋"/>
          <w:color w:val="auto"/>
        </w:rPr>
        <w:t>4.营业执照复印件；</w:t>
      </w:r>
    </w:p>
    <w:p>
      <w:pPr>
        <w:rPr>
          <w:rFonts w:hint="eastAsia" w:ascii="仿宋" w:hAnsi="仿宋" w:eastAsia="仿宋" w:cs="仿宋"/>
          <w:color w:val="auto"/>
        </w:rPr>
      </w:pPr>
      <w:r>
        <w:rPr>
          <w:rFonts w:hint="eastAsia" w:ascii="仿宋" w:hAnsi="仿宋" w:eastAsia="仿宋" w:cs="仿宋"/>
          <w:color w:val="auto"/>
        </w:rPr>
        <w:t>5.企业资质证书复印件。</w:t>
      </w:r>
    </w:p>
    <w:p>
      <w:pPr>
        <w:rPr>
          <w:rFonts w:hint="eastAsia" w:ascii="仿宋" w:hAnsi="仿宋" w:eastAsia="仿宋" w:cs="仿宋"/>
          <w:color w:val="auto"/>
        </w:rPr>
      </w:pPr>
      <w:r>
        <w:rPr>
          <w:rFonts w:hint="eastAsia" w:ascii="仿宋" w:hAnsi="仿宋" w:eastAsia="仿宋" w:cs="仿宋"/>
          <w:color w:val="auto"/>
        </w:rPr>
        <w:t>以上资料需备复印件一套交招标人。</w:t>
      </w:r>
    </w:p>
    <w:p>
      <w:pPr>
        <w:rPr>
          <w:rFonts w:hint="eastAsia" w:ascii="仿宋" w:hAnsi="仿宋" w:eastAsia="仿宋" w:cs="仿宋"/>
          <w:color w:val="auto"/>
        </w:rPr>
      </w:pPr>
      <w:r>
        <w:rPr>
          <w:rFonts w:hint="eastAsia" w:ascii="仿宋" w:hAnsi="仿宋" w:eastAsia="仿宋" w:cs="仿宋"/>
          <w:color w:val="auto"/>
        </w:rPr>
        <w:t>所有资料必须加盖投标人公章。投标人提供的报名资料如未加盖真实有效的企业公章，招标人可以不予受理。投标人应对资料的真实性、合法性负责，提供虚假材料的，招标人可以取消投标资格。</w:t>
      </w:r>
    </w:p>
    <w:p>
      <w:pPr>
        <w:ind w:firstLine="562"/>
        <w:rPr>
          <w:rFonts w:hint="eastAsia" w:ascii="仿宋" w:hAnsi="仿宋" w:eastAsia="仿宋" w:cs="仿宋"/>
          <w:b/>
          <w:color w:val="auto"/>
        </w:rPr>
      </w:pPr>
      <w:r>
        <w:rPr>
          <w:rFonts w:hint="eastAsia" w:ascii="仿宋" w:hAnsi="仿宋" w:eastAsia="仿宋" w:cs="仿宋"/>
          <w:b/>
          <w:color w:val="auto"/>
        </w:rPr>
        <w:t>四、技术成果经济补偿</w:t>
      </w:r>
    </w:p>
    <w:p>
      <w:pPr>
        <w:rPr>
          <w:rFonts w:hint="eastAsia" w:ascii="仿宋" w:hAnsi="仿宋" w:eastAsia="仿宋" w:cs="仿宋"/>
          <w:color w:val="auto"/>
        </w:rPr>
      </w:pPr>
      <w:r>
        <w:rPr>
          <w:rFonts w:hint="eastAsia" w:ascii="仿宋" w:hAnsi="仿宋" w:eastAsia="仿宋" w:cs="仿宋"/>
          <w:color w:val="auto"/>
        </w:rPr>
        <w:t>本次招标对未中标人投标文件中的技术成果不给予经济补偿。</w:t>
      </w:r>
    </w:p>
    <w:p>
      <w:pPr>
        <w:ind w:firstLine="562"/>
        <w:rPr>
          <w:rFonts w:hint="eastAsia" w:ascii="仿宋" w:hAnsi="仿宋" w:eastAsia="仿宋" w:cs="仿宋"/>
          <w:b/>
          <w:color w:val="auto"/>
        </w:rPr>
      </w:pPr>
      <w:r>
        <w:rPr>
          <w:rFonts w:hint="eastAsia" w:ascii="仿宋" w:hAnsi="仿宋" w:eastAsia="仿宋" w:cs="仿宋"/>
          <w:b/>
          <w:color w:val="auto"/>
        </w:rPr>
        <w:t>五、招标文件的获取</w:t>
      </w:r>
    </w:p>
    <w:p>
      <w:pPr>
        <w:rPr>
          <w:rFonts w:hint="eastAsia" w:ascii="仿宋" w:hAnsi="仿宋" w:eastAsia="仿宋" w:cs="仿宋"/>
          <w:color w:val="auto"/>
        </w:rPr>
      </w:pPr>
      <w:r>
        <w:rPr>
          <w:rFonts w:hint="eastAsia" w:ascii="仿宋" w:hAnsi="仿宋" w:eastAsia="仿宋" w:cs="仿宋"/>
          <w:color w:val="auto"/>
        </w:rPr>
        <w:t>凡有意参加投标者，请从2022年</w:t>
      </w:r>
      <w:r>
        <w:rPr>
          <w:rFonts w:hint="eastAsia" w:ascii="仿宋" w:hAnsi="仿宋" w:eastAsia="仿宋" w:cs="仿宋"/>
          <w:color w:val="auto"/>
          <w:lang w:val="en-US" w:eastAsia="zh-CN"/>
        </w:rPr>
        <w:t>5</w:t>
      </w:r>
      <w:r>
        <w:rPr>
          <w:rFonts w:hint="eastAsia" w:ascii="仿宋" w:hAnsi="仿宋" w:eastAsia="仿宋" w:cs="仿宋"/>
          <w:color w:val="auto"/>
        </w:rPr>
        <w:t>月6日起至2022年</w:t>
      </w:r>
      <w:r>
        <w:rPr>
          <w:rFonts w:hint="eastAsia" w:ascii="仿宋" w:hAnsi="仿宋" w:eastAsia="仿宋" w:cs="仿宋"/>
          <w:color w:val="auto"/>
          <w:lang w:val="en-US" w:eastAsia="zh-CN"/>
        </w:rPr>
        <w:t>5</w:t>
      </w:r>
      <w:r>
        <w:rPr>
          <w:rFonts w:hint="eastAsia" w:ascii="仿宋" w:hAnsi="仿宋" w:eastAsia="仿宋" w:cs="仿宋"/>
          <w:color w:val="auto"/>
        </w:rPr>
        <w:t>月</w:t>
      </w:r>
      <w:r>
        <w:rPr>
          <w:rFonts w:hint="eastAsia" w:ascii="仿宋" w:hAnsi="仿宋" w:eastAsia="仿宋" w:cs="仿宋"/>
          <w:color w:val="auto"/>
          <w:lang w:val="en-US" w:eastAsia="zh-CN"/>
        </w:rPr>
        <w:t>12</w:t>
      </w:r>
      <w:r>
        <w:rPr>
          <w:rFonts w:hint="eastAsia" w:ascii="仿宋" w:hAnsi="仿宋" w:eastAsia="仿宋" w:cs="仿宋"/>
          <w:color w:val="auto"/>
        </w:rPr>
        <w:t>日下午3时止（北京时间，下同）在湖南工艺美术职业学院官网自行下载招标文件。</w:t>
      </w:r>
    </w:p>
    <w:p>
      <w:pPr>
        <w:ind w:firstLine="562"/>
        <w:rPr>
          <w:rFonts w:hint="eastAsia" w:ascii="仿宋" w:hAnsi="仿宋" w:eastAsia="仿宋" w:cs="仿宋"/>
          <w:b/>
          <w:color w:val="auto"/>
        </w:rPr>
      </w:pPr>
      <w:r>
        <w:rPr>
          <w:rFonts w:hint="eastAsia" w:ascii="仿宋" w:hAnsi="仿宋" w:eastAsia="仿宋" w:cs="仿宋"/>
          <w:b/>
          <w:color w:val="auto"/>
        </w:rPr>
        <w:t>六、投标文件的递交</w:t>
      </w:r>
    </w:p>
    <w:p>
      <w:pPr>
        <w:rPr>
          <w:rFonts w:hint="eastAsia" w:ascii="仿宋" w:hAnsi="仿宋" w:eastAsia="仿宋" w:cs="仿宋"/>
          <w:color w:val="auto"/>
        </w:rPr>
      </w:pPr>
      <w:r>
        <w:rPr>
          <w:rFonts w:hint="eastAsia" w:ascii="仿宋" w:hAnsi="仿宋" w:eastAsia="仿宋" w:cs="仿宋"/>
          <w:color w:val="auto"/>
        </w:rPr>
        <w:t>1.投标人将投标文件密封并加盖公章，以邮寄方式送达湖南工艺美术职业学院后勤处（益阳市赫山区栖霞路135号致美楼一楼101室）。</w:t>
      </w:r>
    </w:p>
    <w:p>
      <w:pPr>
        <w:rPr>
          <w:rFonts w:hint="eastAsia" w:ascii="仿宋" w:hAnsi="仿宋" w:eastAsia="仿宋" w:cs="仿宋"/>
          <w:color w:val="auto"/>
        </w:rPr>
      </w:pPr>
      <w:r>
        <w:rPr>
          <w:rFonts w:hint="eastAsia" w:ascii="仿宋" w:hAnsi="仿宋" w:eastAsia="仿宋" w:cs="仿宋"/>
          <w:color w:val="auto"/>
        </w:rPr>
        <w:t>2.投标文件递交截止时间为2022年</w:t>
      </w:r>
      <w:r>
        <w:rPr>
          <w:rFonts w:hint="eastAsia" w:ascii="仿宋" w:hAnsi="仿宋" w:eastAsia="仿宋" w:cs="仿宋"/>
          <w:color w:val="auto"/>
          <w:lang w:val="en-US" w:eastAsia="zh-CN"/>
        </w:rPr>
        <w:t>5</w:t>
      </w:r>
      <w:r>
        <w:rPr>
          <w:rFonts w:hint="eastAsia" w:ascii="仿宋" w:hAnsi="仿宋" w:eastAsia="仿宋" w:cs="仿宋"/>
          <w:color w:val="auto"/>
        </w:rPr>
        <w:t>月</w:t>
      </w:r>
      <w:r>
        <w:rPr>
          <w:rFonts w:hint="eastAsia" w:ascii="仿宋" w:hAnsi="仿宋" w:eastAsia="仿宋" w:cs="仿宋"/>
          <w:color w:val="auto"/>
          <w:lang w:val="en-US" w:eastAsia="zh-CN"/>
        </w:rPr>
        <w:t>23</w:t>
      </w:r>
      <w:r>
        <w:rPr>
          <w:rFonts w:hint="eastAsia" w:ascii="仿宋" w:hAnsi="仿宋" w:eastAsia="仿宋" w:cs="仿宋"/>
          <w:color w:val="auto"/>
        </w:rPr>
        <w:t>日下午3时。</w:t>
      </w:r>
    </w:p>
    <w:p>
      <w:pPr>
        <w:rPr>
          <w:rFonts w:hint="eastAsia" w:ascii="仿宋" w:hAnsi="仿宋" w:eastAsia="仿宋" w:cs="仿宋"/>
          <w:color w:val="auto"/>
        </w:rPr>
      </w:pPr>
      <w:r>
        <w:rPr>
          <w:rFonts w:hint="eastAsia" w:ascii="仿宋" w:hAnsi="仿宋" w:eastAsia="仿宋" w:cs="仿宋"/>
          <w:color w:val="auto"/>
        </w:rPr>
        <w:t>3.逾期送达的、未送达指定地点的或者不按照招标文件要求密封的投标文件，招标人将予以拒收。</w:t>
      </w:r>
    </w:p>
    <w:p>
      <w:pPr>
        <w:ind w:firstLine="562"/>
        <w:rPr>
          <w:rFonts w:hint="eastAsia" w:ascii="仿宋" w:hAnsi="仿宋" w:eastAsia="仿宋" w:cs="仿宋"/>
          <w:b/>
          <w:color w:val="auto"/>
        </w:rPr>
      </w:pPr>
      <w:r>
        <w:rPr>
          <w:rFonts w:hint="eastAsia" w:ascii="仿宋" w:hAnsi="仿宋" w:eastAsia="仿宋" w:cs="仿宋"/>
          <w:b/>
          <w:color w:val="auto"/>
        </w:rPr>
        <w:t>七、报名时间及地址</w:t>
      </w:r>
    </w:p>
    <w:p>
      <w:pPr>
        <w:rPr>
          <w:rFonts w:hint="eastAsia" w:ascii="仿宋" w:hAnsi="仿宋" w:eastAsia="仿宋" w:cs="仿宋"/>
          <w:color w:val="auto"/>
        </w:rPr>
      </w:pPr>
      <w:r>
        <w:rPr>
          <w:rFonts w:hint="eastAsia" w:ascii="仿宋" w:hAnsi="仿宋" w:eastAsia="仿宋" w:cs="仿宋"/>
          <w:color w:val="auto"/>
        </w:rPr>
        <w:t>1.报名截止时间：2022年</w:t>
      </w:r>
      <w:r>
        <w:rPr>
          <w:rFonts w:hint="eastAsia" w:ascii="仿宋" w:hAnsi="仿宋" w:eastAsia="仿宋" w:cs="仿宋"/>
          <w:color w:val="auto"/>
          <w:lang w:val="en-US" w:eastAsia="zh-CN"/>
        </w:rPr>
        <w:t>5</w:t>
      </w:r>
      <w:r>
        <w:rPr>
          <w:rFonts w:hint="eastAsia" w:ascii="仿宋" w:hAnsi="仿宋" w:eastAsia="仿宋" w:cs="仿宋"/>
          <w:color w:val="auto"/>
        </w:rPr>
        <w:t>月</w:t>
      </w:r>
      <w:r>
        <w:rPr>
          <w:rFonts w:hint="eastAsia" w:ascii="仿宋" w:hAnsi="仿宋" w:eastAsia="仿宋" w:cs="仿宋"/>
          <w:color w:val="auto"/>
          <w:lang w:val="en-US" w:eastAsia="zh-CN"/>
        </w:rPr>
        <w:t>12</w:t>
      </w:r>
      <w:r>
        <w:rPr>
          <w:rFonts w:hint="eastAsia" w:ascii="仿宋" w:hAnsi="仿宋" w:eastAsia="仿宋" w:cs="仿宋"/>
          <w:color w:val="auto"/>
        </w:rPr>
        <w:t>日下午3时。逾期不予受理。</w:t>
      </w:r>
    </w:p>
    <w:p>
      <w:pPr>
        <w:rPr>
          <w:rFonts w:hint="eastAsia" w:ascii="仿宋" w:hAnsi="仿宋" w:eastAsia="仿宋" w:cs="仿宋"/>
          <w:color w:val="auto"/>
        </w:rPr>
      </w:pPr>
      <w:r>
        <w:rPr>
          <w:rFonts w:hint="eastAsia" w:ascii="仿宋" w:hAnsi="仿宋" w:eastAsia="仿宋" w:cs="仿宋"/>
          <w:color w:val="auto"/>
        </w:rPr>
        <w:t>2.报名地点：湖南工艺美术职业学院后勤处（益阳市赫山区栖霞路135号致美楼一楼101室）。</w:t>
      </w:r>
    </w:p>
    <w:p>
      <w:pPr>
        <w:rPr>
          <w:rFonts w:hint="eastAsia" w:ascii="仿宋" w:hAnsi="仿宋" w:eastAsia="仿宋" w:cs="仿宋"/>
          <w:color w:val="auto"/>
        </w:rPr>
      </w:pPr>
      <w:r>
        <w:rPr>
          <w:rFonts w:hint="eastAsia" w:ascii="仿宋" w:hAnsi="仿宋" w:eastAsia="仿宋" w:cs="仿宋"/>
          <w:color w:val="auto"/>
        </w:rPr>
        <w:t>3.联系人：彭亮</w:t>
      </w:r>
    </w:p>
    <w:p>
      <w:pPr>
        <w:rPr>
          <w:rFonts w:hint="eastAsia" w:ascii="仿宋" w:hAnsi="仿宋" w:eastAsia="仿宋" w:cs="仿宋"/>
          <w:color w:val="auto"/>
        </w:rPr>
      </w:pPr>
      <w:r>
        <w:rPr>
          <w:rFonts w:hint="eastAsia" w:ascii="仿宋" w:hAnsi="仿宋" w:eastAsia="仿宋" w:cs="仿宋"/>
          <w:color w:val="auto"/>
        </w:rPr>
        <w:t>4.联系方式：13873732818</w:t>
      </w:r>
    </w:p>
    <w:p>
      <w:pPr>
        <w:ind w:firstLine="562"/>
        <w:rPr>
          <w:rFonts w:hint="eastAsia" w:ascii="仿宋" w:hAnsi="仿宋" w:eastAsia="仿宋" w:cs="仿宋"/>
          <w:b/>
          <w:color w:val="auto"/>
        </w:rPr>
      </w:pPr>
      <w:r>
        <w:rPr>
          <w:rFonts w:hint="eastAsia" w:ascii="仿宋" w:hAnsi="仿宋" w:eastAsia="仿宋" w:cs="仿宋"/>
          <w:b/>
          <w:color w:val="auto"/>
        </w:rPr>
        <w:t>八、开标</w:t>
      </w:r>
    </w:p>
    <w:p>
      <w:pPr>
        <w:rPr>
          <w:rFonts w:hint="eastAsia" w:ascii="仿宋" w:hAnsi="仿宋" w:eastAsia="仿宋" w:cs="仿宋"/>
          <w:color w:val="auto"/>
        </w:rPr>
      </w:pPr>
      <w:r>
        <w:rPr>
          <w:rFonts w:hint="eastAsia" w:ascii="仿宋" w:hAnsi="仿宋" w:eastAsia="仿宋" w:cs="仿宋"/>
          <w:color w:val="auto"/>
        </w:rPr>
        <w:t>1.开标时间：2022年</w:t>
      </w:r>
      <w:r>
        <w:rPr>
          <w:rFonts w:hint="eastAsia" w:ascii="仿宋" w:hAnsi="仿宋" w:eastAsia="仿宋" w:cs="仿宋"/>
          <w:color w:val="auto"/>
          <w:lang w:val="en-US" w:eastAsia="zh-CN"/>
        </w:rPr>
        <w:t>5</w:t>
      </w:r>
      <w:r>
        <w:rPr>
          <w:rFonts w:hint="eastAsia" w:ascii="仿宋" w:hAnsi="仿宋" w:eastAsia="仿宋" w:cs="仿宋"/>
          <w:color w:val="auto"/>
        </w:rPr>
        <w:t>月</w:t>
      </w:r>
      <w:r>
        <w:rPr>
          <w:rFonts w:hint="eastAsia" w:ascii="仿宋" w:hAnsi="仿宋" w:eastAsia="仿宋" w:cs="仿宋"/>
          <w:color w:val="auto"/>
          <w:lang w:val="en-US" w:eastAsia="zh-CN"/>
        </w:rPr>
        <w:t>23</w:t>
      </w:r>
      <w:r>
        <w:rPr>
          <w:rFonts w:hint="eastAsia" w:ascii="仿宋" w:hAnsi="仿宋" w:eastAsia="仿宋" w:cs="仿宋"/>
          <w:color w:val="auto"/>
        </w:rPr>
        <w:t>日下午3时。</w:t>
      </w:r>
    </w:p>
    <w:p>
      <w:pPr>
        <w:rPr>
          <w:rFonts w:hint="eastAsia" w:ascii="仿宋" w:hAnsi="仿宋" w:eastAsia="仿宋" w:cs="仿宋"/>
          <w:color w:val="auto"/>
        </w:rPr>
      </w:pPr>
      <w:r>
        <w:rPr>
          <w:rFonts w:hint="eastAsia" w:ascii="仿宋" w:hAnsi="仿宋" w:eastAsia="仿宋" w:cs="仿宋"/>
          <w:color w:val="auto"/>
        </w:rPr>
        <w:t>2.开标地点：湖南省益阳市栖霞路135号 湖南工艺美术职业学院 致美楼106室。</w:t>
      </w:r>
    </w:p>
    <w:p>
      <w:pPr>
        <w:rPr>
          <w:rFonts w:hint="eastAsia" w:ascii="仿宋" w:hAnsi="仿宋" w:eastAsia="仿宋" w:cs="仿宋"/>
          <w:color w:val="auto"/>
        </w:rPr>
      </w:pPr>
      <w:r>
        <w:rPr>
          <w:rFonts w:hint="eastAsia" w:ascii="仿宋" w:hAnsi="仿宋" w:eastAsia="仿宋" w:cs="仿宋"/>
          <w:color w:val="auto"/>
        </w:rPr>
        <w:t>如有变更另行通知。</w:t>
      </w:r>
    </w:p>
    <w:p>
      <w:pPr>
        <w:rPr>
          <w:rFonts w:hint="eastAsia" w:ascii="仿宋" w:hAnsi="仿宋" w:eastAsia="仿宋" w:cs="仿宋"/>
          <w:color w:val="auto"/>
        </w:rPr>
      </w:pPr>
    </w:p>
    <w:p>
      <w:pPr>
        <w:ind w:firstLine="0" w:firstLineChars="0"/>
        <w:jc w:val="right"/>
        <w:rPr>
          <w:rFonts w:hint="eastAsia" w:ascii="仿宋" w:hAnsi="仿宋" w:eastAsia="仿宋" w:cs="仿宋"/>
          <w:color w:val="auto"/>
        </w:rPr>
      </w:pPr>
      <w:r>
        <w:rPr>
          <w:rFonts w:hint="eastAsia" w:ascii="仿宋" w:hAnsi="仿宋" w:eastAsia="仿宋" w:cs="仿宋"/>
          <w:color w:val="auto"/>
        </w:rPr>
        <w:t xml:space="preserve">湖南工艺美术职业学院 </w:t>
      </w:r>
    </w:p>
    <w:p>
      <w:pPr>
        <w:wordWrap w:val="0"/>
        <w:ind w:firstLine="0" w:firstLineChars="0"/>
        <w:jc w:val="right"/>
        <w:rPr>
          <w:rFonts w:hint="eastAsia" w:ascii="仿宋" w:hAnsi="仿宋" w:eastAsia="仿宋" w:cs="仿宋"/>
          <w:color w:val="auto"/>
        </w:rPr>
      </w:pPr>
      <w:r>
        <w:rPr>
          <w:rFonts w:hint="eastAsia" w:ascii="仿宋" w:hAnsi="仿宋" w:eastAsia="仿宋" w:cs="仿宋"/>
          <w:color w:val="auto"/>
        </w:rPr>
        <w:t>2022年</w:t>
      </w:r>
      <w:r>
        <w:rPr>
          <w:rFonts w:hint="eastAsia" w:ascii="仿宋" w:hAnsi="仿宋" w:eastAsia="仿宋" w:cs="仿宋"/>
          <w:color w:val="auto"/>
          <w:lang w:val="en-US" w:eastAsia="zh-CN"/>
        </w:rPr>
        <w:t>5</w:t>
      </w:r>
      <w:r>
        <w:rPr>
          <w:rFonts w:hint="eastAsia" w:ascii="仿宋" w:hAnsi="仿宋" w:eastAsia="仿宋" w:cs="仿宋"/>
          <w:color w:val="auto"/>
        </w:rPr>
        <w:t xml:space="preserve">月5日  </w:t>
      </w:r>
    </w:p>
    <w:p>
      <w:pPr>
        <w:widowControl/>
        <w:spacing w:line="240" w:lineRule="auto"/>
        <w:ind w:firstLine="0" w:firstLineChars="0"/>
        <w:jc w:val="left"/>
        <w:rPr>
          <w:rFonts w:hint="eastAsia" w:ascii="仿宋" w:hAnsi="仿宋" w:eastAsia="仿宋" w:cs="仿宋"/>
          <w:color w:val="auto"/>
        </w:rPr>
      </w:pPr>
      <w:r>
        <w:rPr>
          <w:rFonts w:hint="eastAsia" w:ascii="仿宋" w:hAnsi="仿宋" w:eastAsia="仿宋" w:cs="仿宋"/>
          <w:color w:val="auto"/>
        </w:rPr>
        <w:br w:type="page"/>
      </w:r>
    </w:p>
    <w:p>
      <w:pPr>
        <w:numPr>
          <w:ilvl w:val="0"/>
          <w:numId w:val="1"/>
        </w:numPr>
        <w:ind w:firstLine="0" w:firstLineChars="0"/>
        <w:jc w:val="center"/>
        <w:rPr>
          <w:rFonts w:hint="eastAsia" w:ascii="仿宋" w:hAnsi="仿宋" w:eastAsia="仿宋" w:cs="仿宋"/>
          <w:b/>
          <w:bCs/>
          <w:color w:val="auto"/>
          <w:sz w:val="40"/>
          <w:szCs w:val="40"/>
        </w:rPr>
      </w:pPr>
      <w:r>
        <w:rPr>
          <w:rFonts w:hint="eastAsia" w:ascii="仿宋" w:hAnsi="仿宋" w:eastAsia="仿宋" w:cs="仿宋"/>
          <w:b/>
          <w:bCs/>
          <w:color w:val="auto"/>
          <w:sz w:val="40"/>
          <w:szCs w:val="40"/>
        </w:rPr>
        <w:t>投标须知</w:t>
      </w:r>
    </w:p>
    <w:p>
      <w:pPr>
        <w:numPr>
          <w:ilvl w:val="0"/>
          <w:numId w:val="0"/>
        </w:numPr>
        <w:jc w:val="both"/>
        <w:rPr>
          <w:rFonts w:hint="eastAsia" w:ascii="仿宋" w:hAnsi="仿宋" w:eastAsia="仿宋" w:cs="仿宋"/>
          <w:b/>
          <w:bCs/>
          <w:color w:val="auto"/>
          <w:sz w:val="40"/>
          <w:szCs w:val="40"/>
        </w:rPr>
      </w:pPr>
    </w:p>
    <w:p>
      <w:pPr>
        <w:ind w:firstLine="562"/>
        <w:jc w:val="left"/>
        <w:rPr>
          <w:rFonts w:hint="eastAsia" w:ascii="仿宋" w:hAnsi="仿宋" w:eastAsia="仿宋" w:cs="仿宋"/>
          <w:b/>
          <w:bCs/>
          <w:color w:val="auto"/>
        </w:rPr>
      </w:pPr>
      <w:r>
        <w:rPr>
          <w:rFonts w:hint="eastAsia" w:ascii="仿宋" w:hAnsi="仿宋" w:eastAsia="仿宋" w:cs="仿宋"/>
          <w:b/>
          <w:bCs/>
          <w:color w:val="auto"/>
        </w:rPr>
        <w:t>投标人须知前附表</w:t>
      </w:r>
    </w:p>
    <w:tbl>
      <w:tblPr>
        <w:tblStyle w:val="1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840"/>
        <w:gridCol w:w="8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项号</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条款号</w:t>
            </w:r>
          </w:p>
        </w:tc>
        <w:tc>
          <w:tcPr>
            <w:tcW w:w="811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811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1.项目概况：</w:t>
            </w:r>
            <w:r>
              <w:rPr>
                <w:rFonts w:hint="eastAsia" w:ascii="仿宋" w:hAnsi="仿宋" w:eastAsia="仿宋" w:cs="仿宋"/>
                <w:color w:val="auto"/>
                <w:sz w:val="24"/>
                <w:szCs w:val="24"/>
                <w:lang w:val="en-US" w:eastAsia="zh-CN"/>
              </w:rPr>
              <w:t>湖南湘绣产业科技教育园二期工程，位于长沙市经济技术开发区湖南顺龙工艺美术产业基地内（石塘路与栖霞路交汇处西南角），项目总用地面积50722.00平方米，净用地面积44889.71平方米，建设项目总建筑面积 23765 平方米。</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2.投资估算：总投资额约</w:t>
            </w:r>
            <w:r>
              <w:rPr>
                <w:rFonts w:hint="eastAsia" w:ascii="仿宋" w:hAnsi="仿宋" w:eastAsia="仿宋" w:cs="仿宋"/>
                <w:color w:val="auto"/>
                <w:sz w:val="24"/>
                <w:szCs w:val="24"/>
                <w:lang w:val="en-US" w:eastAsia="zh-CN"/>
              </w:rPr>
              <w:t>9939</w:t>
            </w:r>
            <w:r>
              <w:rPr>
                <w:rFonts w:hint="eastAsia" w:ascii="仿宋" w:hAnsi="仿宋" w:eastAsia="仿宋" w:cs="仿宋"/>
                <w:color w:val="auto"/>
                <w:sz w:val="24"/>
                <w:szCs w:val="24"/>
              </w:rPr>
              <w:t>万元</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招标范围：在原设计方案的基础上，进行设计深化调整并提供设计相关服务。包括规划设计、建筑方案设计、初步设计、施工图设计。完成方案设计及修改和优化（含估算）、初步设计（含概算）、施工图设计及与本工程设计相关的设计服务等（含各阶段的报批、报建、施工招标和施工现场等配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811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资金来源：业主自筹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811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合格投标人资格要求：</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投标人必须在中华人民共和国境内注册登记，具备独立法人资格的企业或事业单位，依法取得营业执照（或事业单位法人证书）且处于有效期内，省外企业按照湘建建【2015】190号文件要求办理省外入湘企业基本情况登记（以“湖南省住房和城乡建设网”查询为准）或具有《省外工程建设中介服务企业入湘登记证》（处于有效期内）。</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2.具有工程设计综合资质或建筑行业（建筑工程）设计</w:t>
            </w:r>
            <w:r>
              <w:rPr>
                <w:rFonts w:hint="eastAsia" w:ascii="仿宋" w:hAnsi="仿宋" w:eastAsia="仿宋" w:cs="仿宋"/>
                <w:color w:val="auto"/>
                <w:sz w:val="24"/>
                <w:szCs w:val="24"/>
                <w:lang w:val="en-US" w:eastAsia="zh-CN"/>
              </w:rPr>
              <w:t>甲</w:t>
            </w:r>
            <w:r>
              <w:rPr>
                <w:rFonts w:hint="eastAsia" w:ascii="仿宋" w:hAnsi="仿宋" w:eastAsia="仿宋" w:cs="仿宋"/>
                <w:color w:val="auto"/>
                <w:sz w:val="24"/>
                <w:szCs w:val="24"/>
              </w:rPr>
              <w:t>级及以上资质，资质证书处于有效期内。</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3.本次招标不接受联合体投标。</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w:t>
            </w:r>
          </w:p>
        </w:tc>
        <w:tc>
          <w:tcPr>
            <w:tcW w:w="811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设计工期：设计总工期为45 天，其中：</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（1）方案设计阶段工期 10 天（自合同签订之日起计算）；</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（2）初步设计阶段工期 15天（自方案设计审批通过之日起计算）；</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（3）施工图设计阶段工期20 天（自初步设计审批通过之日起计算）。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p>
        </w:tc>
        <w:tc>
          <w:tcPr>
            <w:tcW w:w="811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投标保证金：本项目不要求投标人递交投标保证金。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6</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p>
        </w:tc>
        <w:tc>
          <w:tcPr>
            <w:tcW w:w="811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项目踏勘与招标答疑会：本项目不召开招标答疑会，由投标人自行踏勘现场。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p>
        </w:tc>
        <w:tc>
          <w:tcPr>
            <w:tcW w:w="811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1、商务文件正本壹份、副本壹份    （第一包）</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2、方案设计文件正本壹份          （第二包）</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b/>
                <w:color w:val="auto"/>
                <w:sz w:val="24"/>
                <w:szCs w:val="24"/>
              </w:rPr>
            </w:pPr>
            <w:r>
              <w:rPr>
                <w:rFonts w:hint="eastAsia" w:ascii="仿宋" w:hAnsi="仿宋" w:eastAsia="仿宋" w:cs="仿宋"/>
                <w:color w:val="auto"/>
                <w:sz w:val="24"/>
                <w:szCs w:val="24"/>
              </w:rPr>
              <w:t>3、方案设计文件副本壹份</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（第三包）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p>
        </w:tc>
        <w:tc>
          <w:tcPr>
            <w:tcW w:w="811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投标文件递交地点：以邮寄方式送达湖南工艺美术职业学院后勤处（益阳市赫山区栖霞路135号致美楼一楼101室）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9</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p>
        </w:tc>
        <w:tc>
          <w:tcPr>
            <w:tcW w:w="811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投标截止时间：2022年</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rPr>
              <w:t>日下午3时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0</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18</w:t>
            </w:r>
          </w:p>
        </w:tc>
        <w:tc>
          <w:tcPr>
            <w:tcW w:w="811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开标时间：2022年</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rPr>
              <w:t>日下午3时</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 址：湖南省益阳市栖霞路135号 湖南工艺美术职业学院 致美楼106室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19</w:t>
            </w:r>
          </w:p>
        </w:tc>
        <w:tc>
          <w:tcPr>
            <w:tcW w:w="811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评标办法：采用综合评估法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p>
        </w:tc>
        <w:tc>
          <w:tcPr>
            <w:tcW w:w="840"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p>
        </w:tc>
        <w:tc>
          <w:tcPr>
            <w:tcW w:w="8112"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开标会议授权委托人说明：</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召开开标会议时，所有投标人必须派法定代表人携带法定代表人身份证明或授权委托人持法定代表人授权委托书（法定代表人亲笔签名）和本人身份证原件、投标文件、资格后审资料准时到场，并在签到薄上签名以证明其出席开标会议。</w:t>
            </w:r>
          </w:p>
        </w:tc>
      </w:tr>
    </w:tbl>
    <w:p>
      <w:pPr>
        <w:numPr>
          <w:ilvl w:val="0"/>
          <w:numId w:val="0"/>
        </w:numPr>
        <w:jc w:val="both"/>
        <w:rPr>
          <w:rFonts w:hint="eastAsia" w:ascii="仿宋" w:hAnsi="仿宋" w:eastAsia="仿宋" w:cs="仿宋"/>
          <w:color w:val="auto"/>
          <w:sz w:val="40"/>
          <w:szCs w:val="40"/>
        </w:rPr>
      </w:pPr>
    </w:p>
    <w:p>
      <w:pPr>
        <w:rPr>
          <w:rFonts w:hint="eastAsia" w:ascii="仿宋" w:hAnsi="仿宋" w:eastAsia="仿宋" w:cs="仿宋"/>
          <w:b/>
          <w:bCs/>
          <w:color w:val="auto"/>
        </w:rPr>
      </w:pPr>
      <w:r>
        <w:rPr>
          <w:rFonts w:hint="eastAsia" w:ascii="仿宋" w:hAnsi="仿宋" w:eastAsia="仿宋" w:cs="仿宋"/>
          <w:b/>
          <w:bCs/>
          <w:color w:val="auto"/>
        </w:rPr>
        <w:t>一、说明</w:t>
      </w:r>
    </w:p>
    <w:p>
      <w:pPr>
        <w:rPr>
          <w:rFonts w:hint="eastAsia" w:ascii="仿宋" w:hAnsi="仿宋" w:eastAsia="仿宋" w:cs="仿宋"/>
          <w:color w:val="auto"/>
        </w:rPr>
      </w:pPr>
      <w:r>
        <w:rPr>
          <w:rFonts w:hint="eastAsia" w:ascii="仿宋" w:hAnsi="仿宋" w:eastAsia="仿宋" w:cs="仿宋"/>
          <w:color w:val="auto"/>
        </w:rPr>
        <w:t>1.使用范围</w:t>
      </w:r>
    </w:p>
    <w:p>
      <w:pPr>
        <w:rPr>
          <w:rFonts w:hint="eastAsia" w:ascii="仿宋" w:hAnsi="仿宋" w:eastAsia="仿宋" w:cs="仿宋"/>
          <w:color w:val="auto"/>
        </w:rPr>
      </w:pPr>
      <w:r>
        <w:rPr>
          <w:rFonts w:hint="eastAsia" w:ascii="仿宋" w:hAnsi="仿宋" w:eastAsia="仿宋" w:cs="仿宋"/>
          <w:color w:val="auto"/>
        </w:rPr>
        <w:t>本招标文件仅适用于本招标文件中所叙述项目的设计深化调整服务。</w:t>
      </w:r>
    </w:p>
    <w:p>
      <w:pPr>
        <w:rPr>
          <w:rFonts w:hint="eastAsia" w:ascii="仿宋" w:hAnsi="仿宋" w:eastAsia="仿宋" w:cs="仿宋"/>
          <w:color w:val="auto"/>
        </w:rPr>
      </w:pPr>
      <w:r>
        <w:rPr>
          <w:rFonts w:hint="eastAsia" w:ascii="仿宋" w:hAnsi="仿宋" w:eastAsia="仿宋" w:cs="仿宋"/>
          <w:color w:val="auto"/>
        </w:rPr>
        <w:t>2.定义</w:t>
      </w:r>
    </w:p>
    <w:p>
      <w:pPr>
        <w:rPr>
          <w:rFonts w:hint="eastAsia" w:ascii="仿宋" w:hAnsi="仿宋" w:eastAsia="仿宋" w:cs="仿宋"/>
          <w:color w:val="auto"/>
        </w:rPr>
      </w:pPr>
      <w:r>
        <w:rPr>
          <w:rFonts w:hint="eastAsia" w:ascii="仿宋" w:hAnsi="仿宋" w:eastAsia="仿宋" w:cs="仿宋"/>
          <w:color w:val="auto"/>
        </w:rPr>
        <w:t>招标文件中下列术语应解释为：</w:t>
      </w:r>
    </w:p>
    <w:p>
      <w:pPr>
        <w:rPr>
          <w:rFonts w:hint="eastAsia" w:ascii="仿宋" w:hAnsi="仿宋" w:eastAsia="仿宋" w:cs="仿宋"/>
          <w:color w:val="auto"/>
        </w:rPr>
      </w:pPr>
      <w:r>
        <w:rPr>
          <w:rFonts w:hint="eastAsia" w:ascii="仿宋" w:hAnsi="仿宋" w:eastAsia="仿宋" w:cs="仿宋"/>
          <w:color w:val="auto"/>
        </w:rPr>
        <w:t>①"招标人"系指招标单位，即：湖南工艺美术职业学院。</w:t>
      </w:r>
    </w:p>
    <w:p>
      <w:pPr>
        <w:rPr>
          <w:rFonts w:hint="eastAsia" w:ascii="仿宋" w:hAnsi="仿宋" w:eastAsia="仿宋" w:cs="仿宋"/>
          <w:color w:val="auto"/>
        </w:rPr>
      </w:pPr>
      <w:r>
        <w:rPr>
          <w:rFonts w:hint="eastAsia" w:ascii="仿宋" w:hAnsi="仿宋" w:eastAsia="仿宋" w:cs="仿宋"/>
          <w:color w:val="auto"/>
        </w:rPr>
        <w:t>②"投标人"系指向招标人提交投标文件的施工单位或供货商。</w:t>
      </w:r>
    </w:p>
    <w:p>
      <w:pPr>
        <w:rPr>
          <w:rFonts w:hint="eastAsia" w:ascii="仿宋" w:hAnsi="仿宋" w:eastAsia="仿宋" w:cs="仿宋"/>
          <w:color w:val="auto"/>
        </w:rPr>
      </w:pPr>
      <w:r>
        <w:rPr>
          <w:rFonts w:hint="eastAsia" w:ascii="仿宋" w:hAnsi="仿宋" w:eastAsia="仿宋" w:cs="仿宋"/>
          <w:color w:val="auto"/>
        </w:rPr>
        <w:t>3.合格的投标人</w:t>
      </w:r>
    </w:p>
    <w:p>
      <w:pPr>
        <w:rPr>
          <w:rFonts w:hint="eastAsia" w:ascii="仿宋" w:hAnsi="仿宋" w:eastAsia="仿宋" w:cs="仿宋"/>
          <w:color w:val="auto"/>
        </w:rPr>
      </w:pPr>
      <w:r>
        <w:rPr>
          <w:rFonts w:hint="eastAsia" w:ascii="仿宋" w:hAnsi="仿宋" w:eastAsia="仿宋" w:cs="仿宋"/>
          <w:color w:val="auto"/>
        </w:rPr>
        <w:t>本项目合格投标人要求见投标须知前附表第3项所述。</w:t>
      </w:r>
    </w:p>
    <w:p>
      <w:pPr>
        <w:rPr>
          <w:rFonts w:hint="eastAsia" w:ascii="仿宋" w:hAnsi="仿宋" w:eastAsia="仿宋" w:cs="仿宋"/>
          <w:color w:val="auto"/>
        </w:rPr>
      </w:pPr>
      <w:r>
        <w:rPr>
          <w:rFonts w:hint="eastAsia" w:ascii="仿宋" w:hAnsi="仿宋" w:eastAsia="仿宋" w:cs="仿宋"/>
          <w:color w:val="auto"/>
        </w:rPr>
        <w:t>4.投标费用</w:t>
      </w:r>
    </w:p>
    <w:p>
      <w:pPr>
        <w:rPr>
          <w:rFonts w:hint="eastAsia" w:ascii="仿宋" w:hAnsi="仿宋" w:eastAsia="仿宋" w:cs="仿宋"/>
          <w:color w:val="auto"/>
        </w:rPr>
      </w:pPr>
      <w:r>
        <w:rPr>
          <w:rFonts w:hint="eastAsia" w:ascii="仿宋" w:hAnsi="仿宋" w:eastAsia="仿宋" w:cs="仿宋"/>
          <w:color w:val="auto"/>
        </w:rPr>
        <w:t>投标人应承担其编制投标文件与递交投标文件所涉及的一切费用，投标人自行现场踏勘、编制投标文件与递交投标文件、参加开标所涉及的一切费用，不管投标结果如何，招标人对上述费用不负任何责任，投标文件也不予退还。招标人对所有参与投标的投标人无补偿。</w:t>
      </w:r>
    </w:p>
    <w:p>
      <w:pPr>
        <w:rPr>
          <w:rFonts w:hint="eastAsia" w:ascii="仿宋" w:hAnsi="仿宋" w:eastAsia="仿宋" w:cs="仿宋"/>
          <w:color w:val="auto"/>
        </w:rPr>
      </w:pPr>
      <w:bookmarkStart w:id="0" w:name="_Toc235592900"/>
      <w:bookmarkStart w:id="1" w:name="_Toc193115699"/>
      <w:r>
        <w:rPr>
          <w:rFonts w:hint="eastAsia" w:ascii="仿宋" w:hAnsi="仿宋" w:eastAsia="仿宋" w:cs="仿宋"/>
          <w:color w:val="auto"/>
          <w:lang w:val="en-US" w:eastAsia="zh-CN"/>
        </w:rPr>
        <w:t>5</w:t>
      </w:r>
      <w:r>
        <w:rPr>
          <w:rFonts w:hint="eastAsia" w:ascii="仿宋" w:hAnsi="仿宋" w:eastAsia="仿宋" w:cs="仿宋"/>
          <w:color w:val="auto"/>
        </w:rPr>
        <w:t>、</w:t>
      </w:r>
      <w:bookmarkEnd w:id="0"/>
      <w:bookmarkEnd w:id="1"/>
      <w:r>
        <w:rPr>
          <w:rFonts w:hint="eastAsia" w:ascii="仿宋" w:hAnsi="仿宋" w:eastAsia="仿宋" w:cs="仿宋"/>
          <w:color w:val="auto"/>
        </w:rPr>
        <w:t>保密</w:t>
      </w:r>
    </w:p>
    <w:p>
      <w:pPr>
        <w:rPr>
          <w:rFonts w:hint="eastAsia" w:ascii="仿宋" w:hAnsi="仿宋" w:eastAsia="仿宋" w:cs="仿宋"/>
          <w:color w:val="auto"/>
        </w:rPr>
      </w:pPr>
      <w:r>
        <w:rPr>
          <w:rFonts w:hint="eastAsia" w:ascii="仿宋" w:hAnsi="仿宋" w:eastAsia="仿宋" w:cs="仿宋"/>
          <w:color w:val="auto"/>
        </w:rPr>
        <w:t>参与招标投标活动的各方应对招标文件和投标文件中的商业和技术等秘密保密，违者应对由此造成的后果承担法律责任。</w:t>
      </w:r>
    </w:p>
    <w:p>
      <w:pPr>
        <w:rPr>
          <w:rFonts w:hint="eastAsia" w:ascii="仿宋" w:hAnsi="仿宋" w:eastAsia="仿宋" w:cs="仿宋"/>
          <w:b/>
          <w:bCs/>
          <w:color w:val="auto"/>
        </w:rPr>
      </w:pPr>
      <w:r>
        <w:rPr>
          <w:rFonts w:hint="eastAsia" w:ascii="仿宋" w:hAnsi="仿宋" w:eastAsia="仿宋" w:cs="仿宋"/>
          <w:b/>
          <w:bCs/>
          <w:color w:val="auto"/>
        </w:rPr>
        <w:t xml:space="preserve">二、招标文件 </w:t>
      </w:r>
    </w:p>
    <w:p>
      <w:pPr>
        <w:rPr>
          <w:rFonts w:hint="eastAsia" w:ascii="仿宋" w:hAnsi="仿宋" w:eastAsia="仿宋" w:cs="仿宋"/>
          <w:color w:val="auto"/>
        </w:rPr>
      </w:pPr>
      <w:r>
        <w:rPr>
          <w:rFonts w:hint="eastAsia" w:ascii="仿宋" w:hAnsi="仿宋" w:eastAsia="仿宋" w:cs="仿宋"/>
          <w:color w:val="auto"/>
        </w:rPr>
        <w:t>1.招标文件</w:t>
      </w:r>
    </w:p>
    <w:p>
      <w:pPr>
        <w:rPr>
          <w:rFonts w:hint="eastAsia" w:ascii="仿宋" w:hAnsi="仿宋" w:eastAsia="仿宋" w:cs="仿宋"/>
          <w:color w:val="auto"/>
        </w:rPr>
      </w:pPr>
      <w:r>
        <w:rPr>
          <w:rFonts w:hint="eastAsia" w:ascii="仿宋" w:hAnsi="仿宋" w:eastAsia="仿宋" w:cs="仿宋"/>
          <w:color w:val="auto"/>
        </w:rPr>
        <w:t>①招标文件用以阐明所需货物及服务、招标投标程序等。招标文件由以下部分组成：</w:t>
      </w:r>
    </w:p>
    <w:p>
      <w:pPr>
        <w:rPr>
          <w:rFonts w:hint="eastAsia" w:ascii="仿宋" w:hAnsi="仿宋" w:eastAsia="仿宋" w:cs="仿宋"/>
          <w:color w:val="auto"/>
        </w:rPr>
      </w:pPr>
      <w:r>
        <w:rPr>
          <w:rFonts w:hint="eastAsia" w:ascii="仿宋" w:hAnsi="仿宋" w:eastAsia="仿宋" w:cs="仿宋"/>
          <w:color w:val="auto"/>
        </w:rPr>
        <w:t>a. 公开招标书；</w:t>
      </w:r>
    </w:p>
    <w:p>
      <w:pPr>
        <w:rPr>
          <w:rFonts w:hint="eastAsia" w:ascii="仿宋" w:hAnsi="仿宋" w:eastAsia="仿宋" w:cs="仿宋"/>
          <w:color w:val="auto"/>
        </w:rPr>
      </w:pPr>
      <w:r>
        <w:rPr>
          <w:rFonts w:hint="eastAsia" w:ascii="仿宋" w:hAnsi="仿宋" w:eastAsia="仿宋" w:cs="仿宋"/>
          <w:color w:val="auto"/>
        </w:rPr>
        <w:t>b. 投标须知；</w:t>
      </w:r>
    </w:p>
    <w:p>
      <w:pPr>
        <w:rPr>
          <w:rFonts w:hint="eastAsia" w:ascii="仿宋" w:hAnsi="仿宋" w:eastAsia="仿宋" w:cs="仿宋"/>
          <w:color w:val="auto"/>
          <w:lang w:val="en-US" w:eastAsia="zh-CN"/>
        </w:rPr>
      </w:pPr>
      <w:r>
        <w:rPr>
          <w:rFonts w:hint="eastAsia" w:ascii="仿宋" w:hAnsi="仿宋" w:eastAsia="仿宋" w:cs="仿宋"/>
          <w:color w:val="auto"/>
        </w:rPr>
        <w:t>c. 评标办法</w:t>
      </w:r>
      <w:r>
        <w:rPr>
          <w:rFonts w:hint="eastAsia" w:ascii="仿宋" w:hAnsi="仿宋" w:eastAsia="仿宋" w:cs="仿宋"/>
          <w:color w:val="auto"/>
          <w:lang w:val="en-US" w:eastAsia="zh-CN"/>
        </w:rPr>
        <w:t>;</w:t>
      </w:r>
    </w:p>
    <w:p>
      <w:pPr>
        <w:rPr>
          <w:rFonts w:hint="eastAsia" w:ascii="仿宋" w:hAnsi="仿宋" w:eastAsia="仿宋" w:cs="仿宋"/>
          <w:color w:val="auto"/>
          <w:lang w:val="en-US" w:eastAsia="zh-CN"/>
        </w:rPr>
      </w:pPr>
      <w:r>
        <w:rPr>
          <w:rFonts w:hint="eastAsia" w:ascii="仿宋" w:hAnsi="仿宋" w:eastAsia="仿宋" w:cs="仿宋"/>
          <w:color w:val="auto"/>
          <w:lang w:val="en-US" w:eastAsia="zh-CN"/>
        </w:rPr>
        <w:t>d. 采购要求。</w:t>
      </w:r>
    </w:p>
    <w:p>
      <w:pPr>
        <w:rPr>
          <w:rFonts w:hint="eastAsia" w:ascii="仿宋" w:hAnsi="仿宋" w:eastAsia="仿宋" w:cs="仿宋"/>
          <w:color w:val="auto"/>
        </w:rPr>
      </w:pPr>
      <w:r>
        <w:rPr>
          <w:rFonts w:hint="eastAsia" w:ascii="仿宋" w:hAnsi="仿宋" w:eastAsia="仿宋" w:cs="仿宋"/>
          <w:color w:val="auto"/>
        </w:rPr>
        <w:t>②招标文件以中文编印，以中文本为准。</w:t>
      </w:r>
    </w:p>
    <w:p>
      <w:pPr>
        <w:rPr>
          <w:rFonts w:hint="eastAsia" w:ascii="仿宋" w:hAnsi="仿宋" w:eastAsia="仿宋" w:cs="仿宋"/>
          <w:color w:val="auto"/>
        </w:rPr>
      </w:pPr>
      <w:r>
        <w:rPr>
          <w:rFonts w:hint="eastAsia" w:ascii="仿宋" w:hAnsi="仿宋" w:eastAsia="仿宋" w:cs="仿宋"/>
          <w:color w:val="auto"/>
        </w:rPr>
        <w:t xml:space="preserve">③投标人应认真阅读招标文件中所有的事项、格式、条款和规范等要求。如果没有按照招标文件要求提交全部资料或者投标文件，没有对招标文件作出实质性响应，该投标有可能被拒绝，其风险应由投标人自行承担。 </w:t>
      </w:r>
    </w:p>
    <w:p>
      <w:pPr>
        <w:rPr>
          <w:rFonts w:hint="eastAsia" w:ascii="仿宋" w:hAnsi="仿宋" w:eastAsia="仿宋" w:cs="仿宋"/>
          <w:color w:val="auto"/>
        </w:rPr>
      </w:pPr>
      <w:r>
        <w:rPr>
          <w:rFonts w:hint="eastAsia" w:ascii="仿宋" w:hAnsi="仿宋" w:eastAsia="仿宋" w:cs="仿宋"/>
          <w:color w:val="auto"/>
        </w:rPr>
        <w:t>2.招标文件的澄清</w:t>
      </w:r>
    </w:p>
    <w:p>
      <w:pPr>
        <w:rPr>
          <w:rFonts w:hint="eastAsia" w:ascii="仿宋" w:hAnsi="仿宋" w:eastAsia="仿宋" w:cs="仿宋"/>
          <w:b/>
          <w:bCs/>
          <w:color w:val="auto"/>
        </w:rPr>
      </w:pPr>
      <w:r>
        <w:rPr>
          <w:rFonts w:hint="eastAsia" w:ascii="仿宋" w:hAnsi="仿宋" w:eastAsia="仿宋" w:cs="仿宋"/>
          <w:color w:val="auto"/>
        </w:rPr>
        <w:t xml:space="preserve">任何要求澄清招标文件的投标人，均应在投标截止日前三天以书面形式或传真通知招标人。招标人将以书面形式予以答复。 </w:t>
      </w:r>
    </w:p>
    <w:p>
      <w:pPr>
        <w:rPr>
          <w:rFonts w:hint="eastAsia" w:ascii="仿宋" w:hAnsi="仿宋" w:eastAsia="仿宋" w:cs="仿宋"/>
          <w:color w:val="auto"/>
        </w:rPr>
      </w:pPr>
      <w:r>
        <w:rPr>
          <w:rFonts w:hint="eastAsia" w:ascii="仿宋" w:hAnsi="仿宋" w:eastAsia="仿宋" w:cs="仿宋"/>
          <w:color w:val="auto"/>
        </w:rPr>
        <w:t>3.招标文件的修改</w:t>
      </w:r>
    </w:p>
    <w:p>
      <w:pPr>
        <w:rPr>
          <w:rFonts w:hint="eastAsia" w:ascii="仿宋" w:hAnsi="仿宋" w:eastAsia="仿宋" w:cs="仿宋"/>
          <w:color w:val="auto"/>
        </w:rPr>
      </w:pPr>
      <w:r>
        <w:rPr>
          <w:rFonts w:hint="eastAsia" w:ascii="仿宋" w:hAnsi="仿宋" w:eastAsia="仿宋" w:cs="仿宋"/>
          <w:color w:val="auto"/>
        </w:rPr>
        <w:t>①在投标截止日期前的任何时候，无论出于何种原因，招标人可主动或在解答投标人提出的问题时对招标文件进行修改。</w:t>
      </w:r>
    </w:p>
    <w:p>
      <w:pPr>
        <w:rPr>
          <w:rFonts w:hint="eastAsia" w:ascii="仿宋" w:hAnsi="仿宋" w:eastAsia="仿宋" w:cs="仿宋"/>
          <w:color w:val="auto"/>
        </w:rPr>
      </w:pPr>
      <w:r>
        <w:rPr>
          <w:rFonts w:hint="eastAsia" w:ascii="仿宋" w:hAnsi="仿宋" w:eastAsia="仿宋" w:cs="仿宋"/>
          <w:color w:val="auto"/>
        </w:rPr>
        <w:t>②招标文件的修改将以书面形式通知所有购买招标文件的投标人，并对他们具有约束力。投标人应立即以电话、传真形式确认收到修改文件。</w:t>
      </w:r>
    </w:p>
    <w:p>
      <w:pPr>
        <w:rPr>
          <w:rFonts w:hint="eastAsia" w:ascii="仿宋" w:hAnsi="仿宋" w:eastAsia="仿宋" w:cs="仿宋"/>
          <w:color w:val="auto"/>
        </w:rPr>
      </w:pPr>
      <w:r>
        <w:rPr>
          <w:rFonts w:hint="eastAsia" w:ascii="仿宋" w:hAnsi="仿宋" w:eastAsia="仿宋" w:cs="仿宋"/>
          <w:color w:val="auto"/>
        </w:rPr>
        <w:t>③为使投标人在编写投标文件时，有充分时间为招标文件的修改部分进行研究，招标人可以酌情延长投标日期，并通知已购买招标文件的每一投标人。</w:t>
      </w:r>
    </w:p>
    <w:p>
      <w:pPr>
        <w:rPr>
          <w:rFonts w:hint="eastAsia" w:ascii="仿宋" w:hAnsi="仿宋" w:eastAsia="仿宋" w:cs="仿宋"/>
          <w:b/>
          <w:bCs/>
          <w:color w:val="auto"/>
        </w:rPr>
      </w:pPr>
      <w:r>
        <w:rPr>
          <w:rFonts w:hint="eastAsia" w:ascii="仿宋" w:hAnsi="仿宋" w:eastAsia="仿宋" w:cs="仿宋"/>
          <w:b/>
          <w:bCs/>
          <w:color w:val="auto"/>
        </w:rPr>
        <w:t>三、投标文件的编写</w:t>
      </w:r>
    </w:p>
    <w:p>
      <w:pPr>
        <w:rPr>
          <w:rFonts w:hint="eastAsia" w:ascii="仿宋" w:hAnsi="仿宋" w:eastAsia="仿宋" w:cs="仿宋"/>
          <w:color w:val="auto"/>
        </w:rPr>
      </w:pPr>
      <w:r>
        <w:rPr>
          <w:rFonts w:hint="eastAsia" w:ascii="仿宋" w:hAnsi="仿宋" w:eastAsia="仿宋" w:cs="仿宋"/>
          <w:color w:val="auto"/>
        </w:rPr>
        <w:t>1.投标文件的编写</w:t>
      </w:r>
    </w:p>
    <w:p>
      <w:pPr>
        <w:rPr>
          <w:rFonts w:hint="eastAsia" w:ascii="仿宋" w:hAnsi="仿宋" w:eastAsia="仿宋" w:cs="仿宋"/>
          <w:color w:val="auto"/>
        </w:rPr>
      </w:pPr>
      <w:r>
        <w:rPr>
          <w:rFonts w:hint="eastAsia" w:ascii="仿宋" w:hAnsi="仿宋" w:eastAsia="仿宋" w:cs="仿宋"/>
          <w:color w:val="auto"/>
        </w:rPr>
        <w:t>投标人应仔细阅读招标文件，了解招标文件的要求。在完全了解招标货物的技术规范和要求以及商务条件后，编制投标文件。</w:t>
      </w:r>
    </w:p>
    <w:p>
      <w:pPr>
        <w:rPr>
          <w:rFonts w:hint="eastAsia" w:ascii="仿宋" w:hAnsi="仿宋" w:eastAsia="仿宋" w:cs="仿宋"/>
          <w:color w:val="auto"/>
        </w:rPr>
      </w:pPr>
      <w:r>
        <w:rPr>
          <w:rFonts w:hint="eastAsia" w:ascii="仿宋" w:hAnsi="仿宋" w:eastAsia="仿宋" w:cs="仿宋"/>
          <w:color w:val="auto"/>
        </w:rPr>
        <w:t>2.投标的语言及计量单位</w:t>
      </w:r>
    </w:p>
    <w:p>
      <w:pPr>
        <w:rPr>
          <w:rFonts w:hint="eastAsia" w:ascii="仿宋" w:hAnsi="仿宋" w:eastAsia="仿宋" w:cs="仿宋"/>
          <w:color w:val="auto"/>
        </w:rPr>
      </w:pPr>
      <w:r>
        <w:rPr>
          <w:rFonts w:hint="eastAsia" w:ascii="仿宋" w:hAnsi="仿宋" w:eastAsia="仿宋" w:cs="仿宋"/>
          <w:color w:val="auto"/>
        </w:rPr>
        <w:t>①投标人的投标书以及投标人就有关投标的所有来往函电均应使用中文。</w:t>
      </w:r>
    </w:p>
    <w:p>
      <w:pPr>
        <w:rPr>
          <w:rFonts w:hint="eastAsia" w:ascii="仿宋" w:hAnsi="仿宋" w:eastAsia="仿宋" w:cs="仿宋"/>
          <w:color w:val="auto"/>
        </w:rPr>
      </w:pPr>
      <w:r>
        <w:rPr>
          <w:rFonts w:hint="eastAsia" w:ascii="仿宋" w:hAnsi="仿宋" w:eastAsia="仿宋" w:cs="仿宋"/>
          <w:color w:val="auto"/>
        </w:rPr>
        <w:t xml:space="preserve">②投标文件中所使用的计量单位除招标文件中有特殊规定外，一律使用法定计量单位。 </w:t>
      </w:r>
    </w:p>
    <w:p>
      <w:pPr>
        <w:rPr>
          <w:rFonts w:hint="eastAsia" w:ascii="仿宋" w:hAnsi="仿宋" w:eastAsia="仿宋" w:cs="仿宋"/>
          <w:color w:val="auto"/>
        </w:rPr>
      </w:pPr>
      <w:r>
        <w:rPr>
          <w:rFonts w:hint="eastAsia" w:ascii="仿宋" w:hAnsi="仿宋" w:eastAsia="仿宋" w:cs="仿宋"/>
          <w:color w:val="auto"/>
        </w:rPr>
        <w:t>3.投标文件构成</w:t>
      </w:r>
    </w:p>
    <w:p>
      <w:pPr>
        <w:rPr>
          <w:rFonts w:hint="eastAsia" w:ascii="仿宋" w:hAnsi="仿宋" w:eastAsia="仿宋" w:cs="仿宋"/>
          <w:color w:val="auto"/>
        </w:rPr>
      </w:pPr>
      <w:r>
        <w:rPr>
          <w:rFonts w:hint="eastAsia" w:ascii="仿宋" w:hAnsi="仿宋" w:eastAsia="仿宋" w:cs="仿宋"/>
          <w:color w:val="auto"/>
        </w:rPr>
        <w:t>投标人编写的投标文件应包括下列内容：</w:t>
      </w:r>
    </w:p>
    <w:p>
      <w:pPr>
        <w:rPr>
          <w:rFonts w:hint="eastAsia" w:ascii="仿宋" w:hAnsi="仿宋" w:eastAsia="仿宋" w:cs="仿宋"/>
          <w:color w:val="auto"/>
        </w:rPr>
      </w:pPr>
      <w:r>
        <w:rPr>
          <w:rFonts w:hint="eastAsia" w:ascii="仿宋" w:hAnsi="仿宋" w:eastAsia="仿宋" w:cs="仿宋"/>
          <w:color w:val="auto"/>
        </w:rPr>
        <w:t>由商务文件、方案设计文件正本、方案设计文件副本组成。</w:t>
      </w:r>
    </w:p>
    <w:p>
      <w:pPr>
        <w:rPr>
          <w:rFonts w:hint="eastAsia" w:ascii="仿宋" w:hAnsi="仿宋" w:eastAsia="仿宋" w:cs="仿宋"/>
          <w:color w:val="auto"/>
        </w:rPr>
      </w:pPr>
      <w:r>
        <w:rPr>
          <w:rFonts w:hint="eastAsia" w:ascii="仿宋" w:hAnsi="仿宋" w:eastAsia="仿宋" w:cs="仿宋"/>
          <w:color w:val="auto"/>
        </w:rPr>
        <w:t>A.商务文件（版面为A4缩印本）包括：</w:t>
      </w:r>
    </w:p>
    <w:p>
      <w:pPr>
        <w:rPr>
          <w:rFonts w:hint="eastAsia" w:ascii="仿宋" w:hAnsi="仿宋" w:eastAsia="仿宋" w:cs="仿宋"/>
          <w:color w:val="auto"/>
        </w:rPr>
      </w:pPr>
      <w:r>
        <w:rPr>
          <w:rFonts w:hint="eastAsia" w:ascii="仿宋" w:hAnsi="仿宋" w:eastAsia="仿宋" w:cs="仿宋"/>
          <w:color w:val="auto"/>
        </w:rPr>
        <w:t>①投标函及投标函附录；</w:t>
      </w:r>
    </w:p>
    <w:p>
      <w:pPr>
        <w:rPr>
          <w:rFonts w:hint="eastAsia" w:ascii="仿宋" w:hAnsi="仿宋" w:eastAsia="仿宋" w:cs="仿宋"/>
          <w:color w:val="auto"/>
        </w:rPr>
      </w:pPr>
      <w:r>
        <w:rPr>
          <w:rFonts w:hint="eastAsia" w:ascii="仿宋" w:hAnsi="仿宋" w:eastAsia="仿宋" w:cs="仿宋"/>
          <w:color w:val="auto"/>
        </w:rPr>
        <w:t>②法定代表人身份证明（适用于无委托代理人的情况）或授权委托书（适用于有委托代理人的情况）；</w:t>
      </w:r>
    </w:p>
    <w:p>
      <w:pPr>
        <w:rPr>
          <w:rFonts w:hint="eastAsia" w:ascii="仿宋" w:hAnsi="仿宋" w:eastAsia="仿宋" w:cs="仿宋"/>
          <w:color w:val="auto"/>
        </w:rPr>
      </w:pPr>
      <w:r>
        <w:rPr>
          <w:rFonts w:hint="eastAsia" w:ascii="仿宋" w:hAnsi="仿宋" w:eastAsia="仿宋" w:cs="仿宋"/>
          <w:color w:val="auto"/>
        </w:rPr>
        <w:t>③设计费用清单；</w:t>
      </w:r>
    </w:p>
    <w:p>
      <w:pPr>
        <w:rPr>
          <w:rFonts w:hint="eastAsia" w:ascii="仿宋" w:hAnsi="仿宋" w:eastAsia="仿宋" w:cs="仿宋"/>
          <w:color w:val="auto"/>
        </w:rPr>
      </w:pPr>
      <w:r>
        <w:rPr>
          <w:rFonts w:hint="eastAsia" w:ascii="仿宋" w:hAnsi="仿宋" w:eastAsia="仿宋" w:cs="仿宋"/>
          <w:color w:val="auto"/>
        </w:rPr>
        <w:t>④资格审查资料（包括投标人营业执照复印件、设计资质证书复印件、近年财务状况表、近年完成的类似设计项目情况、拟委任的主要人员的身份证、有关证书的复印件）；</w:t>
      </w:r>
    </w:p>
    <w:p>
      <w:pPr>
        <w:rPr>
          <w:rFonts w:hint="eastAsia" w:ascii="仿宋" w:hAnsi="仿宋" w:eastAsia="仿宋" w:cs="仿宋"/>
          <w:color w:val="auto"/>
          <w:lang w:val="en-US" w:eastAsia="zh-CN"/>
        </w:rPr>
      </w:pPr>
      <w:r>
        <w:rPr>
          <w:rFonts w:hint="eastAsia" w:ascii="仿宋" w:hAnsi="仿宋" w:eastAsia="仿宋" w:cs="仿宋"/>
          <w:color w:val="auto"/>
        </w:rPr>
        <w:t>⑤其他资料</w:t>
      </w:r>
      <w:r>
        <w:rPr>
          <w:rFonts w:hint="eastAsia" w:ascii="仿宋" w:hAnsi="仿宋" w:eastAsia="仿宋" w:cs="仿宋"/>
          <w:color w:val="auto"/>
          <w:lang w:val="en-US" w:eastAsia="zh-CN"/>
        </w:rPr>
        <w:t>;</w:t>
      </w:r>
    </w:p>
    <w:p>
      <w:pPr>
        <w:rPr>
          <w:rFonts w:hint="eastAsia" w:ascii="仿宋" w:hAnsi="仿宋" w:eastAsia="仿宋" w:cs="仿宋"/>
          <w:color w:val="auto"/>
        </w:rPr>
      </w:pPr>
      <w:r>
        <w:rPr>
          <w:rFonts w:hint="eastAsia" w:ascii="仿宋" w:hAnsi="仿宋" w:eastAsia="仿宋" w:cs="仿宋"/>
          <w:color w:val="auto"/>
        </w:rPr>
        <w:t>B. 技术文件（共</w:t>
      </w:r>
      <w:r>
        <w:rPr>
          <w:rFonts w:hint="eastAsia" w:ascii="仿宋" w:hAnsi="仿宋" w:eastAsia="仿宋" w:cs="仿宋"/>
          <w:color w:val="auto"/>
          <w:lang w:val="en-US" w:eastAsia="zh-CN"/>
        </w:rPr>
        <w:t>2</w:t>
      </w:r>
      <w:r>
        <w:rPr>
          <w:rFonts w:hint="eastAsia" w:ascii="仿宋" w:hAnsi="仿宋" w:eastAsia="仿宋" w:cs="仿宋"/>
          <w:color w:val="auto"/>
        </w:rPr>
        <w:t>份，正本1份，副本</w:t>
      </w:r>
      <w:r>
        <w:rPr>
          <w:rFonts w:hint="eastAsia" w:ascii="仿宋" w:hAnsi="仿宋" w:eastAsia="仿宋" w:cs="仿宋"/>
          <w:color w:val="auto"/>
          <w:lang w:val="en-US" w:eastAsia="zh-CN"/>
        </w:rPr>
        <w:t>1</w:t>
      </w:r>
      <w:r>
        <w:rPr>
          <w:rFonts w:hint="eastAsia" w:ascii="仿宋" w:hAnsi="仿宋" w:eastAsia="仿宋" w:cs="仿宋"/>
          <w:color w:val="auto"/>
        </w:rPr>
        <w:t>份）：</w:t>
      </w:r>
    </w:p>
    <w:p>
      <w:pPr>
        <w:rPr>
          <w:rFonts w:hint="eastAsia" w:ascii="仿宋" w:hAnsi="仿宋" w:eastAsia="仿宋" w:cs="仿宋"/>
          <w:color w:val="auto"/>
        </w:rPr>
      </w:pPr>
      <w:r>
        <w:rPr>
          <w:rFonts w:hint="eastAsia" w:ascii="仿宋" w:hAnsi="仿宋" w:eastAsia="仿宋" w:cs="仿宋"/>
          <w:color w:val="auto"/>
          <w:lang w:val="en-US" w:eastAsia="zh-CN"/>
        </w:rPr>
        <w:t>1)</w:t>
      </w:r>
      <w:r>
        <w:rPr>
          <w:rFonts w:hint="eastAsia" w:ascii="仿宋" w:hAnsi="仿宋" w:eastAsia="仿宋" w:cs="仿宋"/>
          <w:color w:val="auto"/>
        </w:rPr>
        <w:t>.方案设计文件（技术标）正本（版面为A3缩印本）部分具体包括：</w:t>
      </w:r>
    </w:p>
    <w:p>
      <w:pPr>
        <w:rPr>
          <w:rFonts w:hint="eastAsia" w:ascii="仿宋" w:hAnsi="仿宋" w:eastAsia="仿宋" w:cs="仿宋"/>
          <w:color w:val="auto"/>
        </w:rPr>
      </w:pPr>
      <w:r>
        <w:rPr>
          <w:rFonts w:hint="eastAsia" w:ascii="仿宋" w:hAnsi="仿宋" w:eastAsia="仿宋" w:cs="仿宋"/>
          <w:color w:val="auto"/>
        </w:rPr>
        <w:t>（1）方案设计文件[包括方案设计说明书、总平面图、主要单体建筑方案、道路交通分析图、景观分析图、绿化景观方案、效果图、投资估算等所有设计应包含的项目。设计深度</w:t>
      </w:r>
      <w:r>
        <w:rPr>
          <w:rFonts w:hint="eastAsia" w:ascii="仿宋" w:hAnsi="仿宋" w:eastAsia="仿宋" w:cs="仿宋"/>
          <w:color w:val="auto"/>
          <w:lang w:eastAsia="zh-CN"/>
        </w:rPr>
        <w:t>按《建筑工程设计深度标准》要求</w:t>
      </w:r>
      <w:r>
        <w:rPr>
          <w:rFonts w:hint="eastAsia" w:ascii="仿宋" w:hAnsi="仿宋" w:eastAsia="仿宋" w:cs="仿宋"/>
          <w:color w:val="auto"/>
        </w:rPr>
        <w:t>。</w:t>
      </w:r>
    </w:p>
    <w:p>
      <w:pPr>
        <w:rPr>
          <w:rFonts w:hint="eastAsia" w:ascii="仿宋" w:hAnsi="仿宋" w:eastAsia="仿宋" w:cs="仿宋"/>
          <w:color w:val="auto"/>
        </w:rPr>
      </w:pPr>
      <w:r>
        <w:rPr>
          <w:rFonts w:hint="eastAsia" w:ascii="仿宋" w:hAnsi="仿宋" w:eastAsia="仿宋" w:cs="仿宋"/>
          <w:color w:val="auto"/>
        </w:rPr>
        <w:t>（2）各投标人须将方案设计文件制作成电子U盘（包括但不限于方案设计文件、图纸、效果图以及方案设计的所有数据文件）一份附在设计方案文件正本里面；文本为Word或JPG、pdf格式,图纸为AutoCAD格式，效果图为JPG或PCX格式。</w:t>
      </w:r>
    </w:p>
    <w:p>
      <w:pPr>
        <w:rPr>
          <w:rFonts w:hint="eastAsia" w:ascii="仿宋" w:hAnsi="仿宋" w:eastAsia="仿宋" w:cs="仿宋"/>
          <w:color w:val="auto"/>
        </w:rPr>
      </w:pPr>
      <w:r>
        <w:rPr>
          <w:rFonts w:hint="eastAsia" w:ascii="仿宋" w:hAnsi="仿宋" w:eastAsia="仿宋" w:cs="仿宋"/>
          <w:color w:val="auto"/>
          <w:lang w:val="en-US" w:eastAsia="zh-CN"/>
        </w:rPr>
        <w:t>2)</w:t>
      </w:r>
      <w:r>
        <w:rPr>
          <w:rFonts w:hint="eastAsia" w:ascii="仿宋" w:hAnsi="仿宋" w:eastAsia="仿宋" w:cs="仿宋"/>
          <w:color w:val="auto"/>
        </w:rPr>
        <w:t>.方案设计文件（技术标）副本（评标用）</w:t>
      </w:r>
    </w:p>
    <w:p>
      <w:pPr>
        <w:rPr>
          <w:rFonts w:hint="eastAsia" w:ascii="仿宋" w:hAnsi="仿宋" w:eastAsia="仿宋" w:cs="仿宋"/>
          <w:color w:val="auto"/>
        </w:rPr>
      </w:pPr>
      <w:r>
        <w:rPr>
          <w:rFonts w:hint="eastAsia" w:ascii="仿宋" w:hAnsi="仿宋" w:eastAsia="仿宋" w:cs="仿宋"/>
          <w:color w:val="auto"/>
        </w:rPr>
        <w:t>（1）具体内容及编排顺序：同方案设计文件正本（版面为A3缩印本）。</w:t>
      </w:r>
    </w:p>
    <w:p>
      <w:pPr>
        <w:rPr>
          <w:rFonts w:hint="eastAsia" w:ascii="仿宋" w:hAnsi="仿宋" w:eastAsia="仿宋" w:cs="仿宋"/>
          <w:color w:val="auto"/>
        </w:rPr>
      </w:pPr>
      <w:r>
        <w:rPr>
          <w:rFonts w:hint="eastAsia" w:ascii="仿宋" w:hAnsi="仿宋" w:eastAsia="仿宋" w:cs="仿宋"/>
          <w:color w:val="auto"/>
        </w:rPr>
        <w:t>（2）方案设计文件副本制作要求：</w:t>
      </w:r>
    </w:p>
    <w:p>
      <w:pPr>
        <w:rPr>
          <w:rFonts w:hint="eastAsia" w:ascii="仿宋" w:hAnsi="仿宋" w:eastAsia="仿宋" w:cs="仿宋"/>
          <w:color w:val="auto"/>
        </w:rPr>
      </w:pPr>
      <w:r>
        <w:rPr>
          <w:rFonts w:hint="eastAsia" w:ascii="仿宋" w:hAnsi="仿宋" w:eastAsia="仿宋" w:cs="仿宋"/>
          <w:color w:val="auto"/>
        </w:rPr>
        <w:t>①CAD绘制须遵守有关国家制图规范。</w:t>
      </w:r>
    </w:p>
    <w:p>
      <w:pPr>
        <w:rPr>
          <w:rFonts w:hint="eastAsia" w:ascii="仿宋" w:hAnsi="仿宋" w:eastAsia="仿宋" w:cs="仿宋"/>
          <w:color w:val="auto"/>
        </w:rPr>
      </w:pPr>
      <w:r>
        <w:rPr>
          <w:rFonts w:hint="eastAsia" w:ascii="仿宋" w:hAnsi="仿宋" w:eastAsia="仿宋" w:cs="仿宋"/>
          <w:color w:val="auto"/>
        </w:rPr>
        <w:t>②采用胶装，装订整齐，不得采用其它装订方式。封面和封底的纸张为白色A3。</w:t>
      </w:r>
    </w:p>
    <w:p>
      <w:pPr>
        <w:rPr>
          <w:rFonts w:hint="eastAsia" w:ascii="仿宋" w:hAnsi="仿宋" w:eastAsia="仿宋" w:cs="仿宋"/>
          <w:color w:val="auto"/>
        </w:rPr>
      </w:pPr>
      <w:r>
        <w:rPr>
          <w:rFonts w:hint="eastAsia" w:ascii="仿宋" w:hAnsi="仿宋" w:eastAsia="仿宋" w:cs="仿宋"/>
          <w:color w:val="auto"/>
        </w:rPr>
        <w:t>4.投标报价</w:t>
      </w:r>
    </w:p>
    <w:p>
      <w:pPr>
        <w:ind w:firstLine="562"/>
        <w:rPr>
          <w:rFonts w:hint="eastAsia" w:ascii="仿宋" w:hAnsi="仿宋" w:eastAsia="仿宋" w:cs="仿宋"/>
          <w:color w:val="auto"/>
        </w:rPr>
      </w:pPr>
      <w:r>
        <w:rPr>
          <w:rFonts w:hint="eastAsia" w:ascii="仿宋" w:hAnsi="仿宋" w:eastAsia="仿宋" w:cs="仿宋"/>
          <w:b/>
          <w:color w:val="auto"/>
        </w:rPr>
        <w:t>投标报价上限值</w:t>
      </w:r>
      <w:r>
        <w:rPr>
          <w:rFonts w:hint="eastAsia" w:ascii="仿宋" w:hAnsi="仿宋" w:eastAsia="仿宋" w:cs="仿宋"/>
          <w:color w:val="auto"/>
        </w:rPr>
        <w:t>为：人民币</w:t>
      </w:r>
      <w:r>
        <w:rPr>
          <w:rFonts w:hint="eastAsia" w:ascii="仿宋" w:hAnsi="仿宋" w:eastAsia="仿宋" w:cs="仿宋"/>
          <w:b/>
          <w:color w:val="auto"/>
        </w:rPr>
        <w:t>30元/平方米</w:t>
      </w:r>
      <w:r>
        <w:rPr>
          <w:rFonts w:hint="eastAsia" w:ascii="仿宋" w:hAnsi="仿宋" w:eastAsia="仿宋" w:cs="仿宋"/>
          <w:color w:val="auto"/>
        </w:rPr>
        <w:t>。投标报价不得高于公布的上限值，否则按不合格投标人处理。</w:t>
      </w:r>
    </w:p>
    <w:p>
      <w:pPr>
        <w:rPr>
          <w:rFonts w:hint="eastAsia" w:ascii="仿宋" w:hAnsi="仿宋" w:eastAsia="仿宋" w:cs="仿宋"/>
          <w:color w:val="auto"/>
        </w:rPr>
      </w:pPr>
      <w:r>
        <w:rPr>
          <w:rFonts w:hint="eastAsia" w:ascii="仿宋" w:hAnsi="仿宋" w:eastAsia="仿宋" w:cs="仿宋"/>
          <w:color w:val="auto"/>
        </w:rPr>
        <w:t>5.企业法人报名所需资料：</w:t>
      </w:r>
    </w:p>
    <w:p>
      <w:pPr>
        <w:jc w:val="left"/>
        <w:rPr>
          <w:rFonts w:hint="eastAsia" w:ascii="仿宋" w:hAnsi="仿宋" w:eastAsia="仿宋" w:cs="仿宋"/>
          <w:color w:val="auto"/>
        </w:rPr>
      </w:pPr>
      <w:r>
        <w:rPr>
          <w:rFonts w:hint="eastAsia" w:ascii="仿宋" w:hAnsi="仿宋" w:eastAsia="仿宋" w:cs="仿宋"/>
          <w:color w:val="auto"/>
        </w:rPr>
        <w:t>①单位介绍信；</w:t>
      </w:r>
    </w:p>
    <w:p>
      <w:pPr>
        <w:ind w:firstLineChars="0"/>
        <w:rPr>
          <w:rFonts w:hint="eastAsia" w:ascii="仿宋" w:hAnsi="仿宋" w:eastAsia="仿宋" w:cs="仿宋"/>
          <w:color w:val="auto"/>
        </w:rPr>
      </w:pPr>
      <w:r>
        <w:rPr>
          <w:rFonts w:hint="eastAsia" w:ascii="仿宋" w:hAnsi="仿宋" w:eastAsia="仿宋" w:cs="仿宋"/>
          <w:color w:val="auto"/>
        </w:rPr>
        <w:t>②法定代表人证书；</w:t>
      </w:r>
    </w:p>
    <w:p>
      <w:pPr>
        <w:ind w:firstLineChars="0"/>
        <w:rPr>
          <w:rFonts w:hint="eastAsia" w:ascii="仿宋" w:hAnsi="仿宋" w:eastAsia="仿宋" w:cs="仿宋"/>
          <w:color w:val="auto"/>
        </w:rPr>
      </w:pPr>
      <w:r>
        <w:rPr>
          <w:rFonts w:hint="eastAsia" w:ascii="仿宋" w:hAnsi="仿宋" w:eastAsia="仿宋" w:cs="仿宋"/>
          <w:color w:val="auto"/>
        </w:rPr>
        <w:t>③法人授权委托书（原件）、法定代表人身份证复印件及委托代理人身份证复印件；</w:t>
      </w:r>
    </w:p>
    <w:p>
      <w:pPr>
        <w:ind w:firstLineChars="0"/>
        <w:rPr>
          <w:rFonts w:hint="eastAsia" w:ascii="仿宋" w:hAnsi="仿宋" w:eastAsia="仿宋" w:cs="仿宋"/>
          <w:color w:val="auto"/>
        </w:rPr>
      </w:pPr>
      <w:r>
        <w:rPr>
          <w:rFonts w:hint="eastAsia" w:ascii="仿宋" w:hAnsi="仿宋" w:eastAsia="仿宋" w:cs="仿宋"/>
          <w:color w:val="auto"/>
        </w:rPr>
        <w:t>④营业执照复印件；</w:t>
      </w:r>
    </w:p>
    <w:p>
      <w:pPr>
        <w:ind w:firstLineChars="0"/>
        <w:rPr>
          <w:rFonts w:hint="eastAsia" w:ascii="仿宋" w:hAnsi="仿宋" w:eastAsia="仿宋" w:cs="仿宋"/>
          <w:color w:val="auto"/>
        </w:rPr>
      </w:pPr>
      <w:r>
        <w:rPr>
          <w:rFonts w:hint="eastAsia" w:ascii="仿宋" w:hAnsi="仿宋" w:eastAsia="仿宋" w:cs="仿宋"/>
          <w:color w:val="auto"/>
        </w:rPr>
        <w:t>⑤企业资质证书复印件。</w:t>
      </w:r>
    </w:p>
    <w:p>
      <w:pPr>
        <w:rPr>
          <w:rFonts w:hint="eastAsia" w:ascii="仿宋" w:hAnsi="仿宋" w:eastAsia="仿宋" w:cs="仿宋"/>
          <w:color w:val="auto"/>
        </w:rPr>
      </w:pPr>
      <w:r>
        <w:rPr>
          <w:rFonts w:hint="eastAsia" w:ascii="仿宋" w:hAnsi="仿宋" w:eastAsia="仿宋" w:cs="仿宋"/>
          <w:color w:val="auto"/>
        </w:rPr>
        <w:t>以上资料需备复印件一套交招标人。</w:t>
      </w:r>
    </w:p>
    <w:p>
      <w:pPr>
        <w:rPr>
          <w:rFonts w:hint="eastAsia" w:ascii="仿宋" w:hAnsi="仿宋" w:eastAsia="仿宋" w:cs="仿宋"/>
          <w:color w:val="auto"/>
        </w:rPr>
      </w:pPr>
      <w:r>
        <w:rPr>
          <w:rFonts w:hint="eastAsia" w:ascii="仿宋" w:hAnsi="仿宋" w:eastAsia="仿宋" w:cs="仿宋"/>
          <w:color w:val="auto"/>
        </w:rPr>
        <w:t>所有资料必须加盖投标人公章。投标人提供的报名资料如未加盖真实有效的企业公章，招标人可以不予受理。投标人应对资料的真实性、合法性负责，提供虚假材料的，招标人可以取消投标资格。</w:t>
      </w:r>
    </w:p>
    <w:p>
      <w:pPr>
        <w:rPr>
          <w:rFonts w:hint="eastAsia" w:ascii="仿宋" w:hAnsi="仿宋" w:eastAsia="仿宋" w:cs="仿宋"/>
          <w:color w:val="auto"/>
        </w:rPr>
      </w:pPr>
      <w:r>
        <w:rPr>
          <w:rFonts w:hint="eastAsia" w:ascii="仿宋" w:hAnsi="仿宋" w:eastAsia="仿宋" w:cs="仿宋"/>
          <w:color w:val="auto"/>
        </w:rPr>
        <w:t>6.投标文件份数及其他要求</w:t>
      </w:r>
    </w:p>
    <w:p>
      <w:pPr>
        <w:rPr>
          <w:rFonts w:hint="eastAsia" w:ascii="仿宋" w:hAnsi="仿宋" w:eastAsia="仿宋" w:cs="仿宋"/>
          <w:color w:val="auto"/>
        </w:rPr>
      </w:pPr>
      <w:r>
        <w:rPr>
          <w:rFonts w:hint="eastAsia" w:ascii="仿宋" w:hAnsi="仿宋" w:eastAsia="仿宋" w:cs="仿宋"/>
          <w:color w:val="auto"/>
        </w:rPr>
        <w:t>投标文件一式二份，其中正本一份。</w:t>
      </w:r>
    </w:p>
    <w:p>
      <w:pPr>
        <w:rPr>
          <w:rFonts w:hint="eastAsia" w:ascii="仿宋" w:hAnsi="仿宋" w:eastAsia="仿宋" w:cs="仿宋"/>
          <w:color w:val="auto"/>
        </w:rPr>
      </w:pPr>
      <w:r>
        <w:rPr>
          <w:rFonts w:hint="eastAsia" w:ascii="仿宋" w:hAnsi="仿宋" w:eastAsia="仿宋" w:cs="仿宋"/>
          <w:color w:val="auto"/>
        </w:rPr>
        <w:t>7.投标保证金</w:t>
      </w:r>
    </w:p>
    <w:p>
      <w:pPr>
        <w:rPr>
          <w:rFonts w:hint="eastAsia" w:ascii="仿宋" w:hAnsi="仿宋" w:eastAsia="仿宋" w:cs="仿宋"/>
          <w:color w:val="auto"/>
        </w:rPr>
      </w:pPr>
      <w:r>
        <w:rPr>
          <w:rFonts w:hint="eastAsia" w:ascii="仿宋" w:hAnsi="仿宋" w:eastAsia="仿宋" w:cs="仿宋"/>
          <w:color w:val="auto"/>
        </w:rPr>
        <w:t>本项目不要求投标人递交投标保证金。</w:t>
      </w:r>
    </w:p>
    <w:p>
      <w:pPr>
        <w:rPr>
          <w:rFonts w:hint="eastAsia" w:ascii="仿宋" w:hAnsi="仿宋" w:eastAsia="仿宋" w:cs="仿宋"/>
          <w:b/>
          <w:bCs/>
          <w:color w:val="auto"/>
        </w:rPr>
      </w:pPr>
      <w:r>
        <w:rPr>
          <w:rFonts w:hint="eastAsia" w:ascii="仿宋" w:hAnsi="仿宋" w:eastAsia="仿宋" w:cs="仿宋"/>
          <w:color w:val="auto"/>
        </w:rPr>
        <w:t xml:space="preserve"> </w:t>
      </w:r>
      <w:r>
        <w:rPr>
          <w:rFonts w:hint="eastAsia" w:ascii="仿宋" w:hAnsi="仿宋" w:eastAsia="仿宋" w:cs="仿宋"/>
          <w:b/>
          <w:bCs/>
          <w:color w:val="auto"/>
        </w:rPr>
        <w:t xml:space="preserve">四、投标 </w:t>
      </w:r>
    </w:p>
    <w:p>
      <w:pPr>
        <w:rPr>
          <w:rFonts w:hint="eastAsia" w:ascii="仿宋" w:hAnsi="仿宋" w:eastAsia="仿宋" w:cs="仿宋"/>
          <w:color w:val="auto"/>
        </w:rPr>
      </w:pPr>
      <w:r>
        <w:rPr>
          <w:rFonts w:hint="eastAsia" w:ascii="仿宋" w:hAnsi="仿宋" w:eastAsia="仿宋" w:cs="仿宋"/>
          <w:color w:val="auto"/>
        </w:rPr>
        <w:t>1.招标文件的密封与标记</w:t>
      </w:r>
    </w:p>
    <w:p>
      <w:pPr>
        <w:rPr>
          <w:rFonts w:hint="eastAsia" w:ascii="仿宋" w:hAnsi="仿宋" w:eastAsia="仿宋" w:cs="仿宋"/>
          <w:color w:val="auto"/>
        </w:rPr>
      </w:pPr>
      <w:r>
        <w:rPr>
          <w:rFonts w:hint="eastAsia" w:ascii="仿宋" w:hAnsi="仿宋" w:eastAsia="仿宋" w:cs="仿宋"/>
          <w:color w:val="auto"/>
        </w:rPr>
        <w:t>①投标人应将投标文件装入信袋内加以密封，并在封签处加盖投标人公章。</w:t>
      </w:r>
    </w:p>
    <w:p>
      <w:pPr>
        <w:rPr>
          <w:rFonts w:hint="eastAsia" w:ascii="仿宋" w:hAnsi="仿宋" w:eastAsia="仿宋" w:cs="仿宋"/>
          <w:color w:val="auto"/>
        </w:rPr>
      </w:pPr>
      <w:r>
        <w:rPr>
          <w:rFonts w:hint="eastAsia" w:ascii="仿宋" w:hAnsi="仿宋" w:eastAsia="仿宋" w:cs="仿宋"/>
          <w:color w:val="auto"/>
        </w:rPr>
        <w:t>②投标文件信袋封条上应写明：</w:t>
      </w:r>
    </w:p>
    <w:p>
      <w:pPr>
        <w:rPr>
          <w:rFonts w:hint="eastAsia" w:ascii="仿宋" w:hAnsi="仿宋" w:eastAsia="仿宋" w:cs="仿宋"/>
          <w:color w:val="auto"/>
        </w:rPr>
      </w:pPr>
      <w:r>
        <w:rPr>
          <w:rFonts w:hint="eastAsia" w:ascii="仿宋" w:hAnsi="仿宋" w:eastAsia="仿宋" w:cs="仿宋"/>
          <w:color w:val="auto"/>
        </w:rPr>
        <w:t>a.招标人、招标文件所指明的投标送达地址；</w:t>
      </w:r>
    </w:p>
    <w:p>
      <w:pPr>
        <w:rPr>
          <w:rFonts w:hint="eastAsia" w:ascii="仿宋" w:hAnsi="仿宋" w:eastAsia="仿宋" w:cs="仿宋"/>
          <w:color w:val="auto"/>
        </w:rPr>
      </w:pPr>
      <w:r>
        <w:rPr>
          <w:rFonts w:hint="eastAsia" w:ascii="仿宋" w:hAnsi="仿宋" w:eastAsia="仿宋" w:cs="仿宋"/>
          <w:color w:val="auto"/>
        </w:rPr>
        <w:t>b.招标项目名称；</w:t>
      </w:r>
    </w:p>
    <w:p>
      <w:pPr>
        <w:rPr>
          <w:rFonts w:hint="eastAsia" w:ascii="仿宋" w:hAnsi="仿宋" w:eastAsia="仿宋" w:cs="仿宋"/>
          <w:color w:val="auto"/>
        </w:rPr>
      </w:pPr>
      <w:r>
        <w:rPr>
          <w:rFonts w:hint="eastAsia" w:ascii="仿宋" w:hAnsi="仿宋" w:eastAsia="仿宋" w:cs="仿宋"/>
          <w:color w:val="auto"/>
        </w:rPr>
        <w:t>c.标书编号；</w:t>
      </w:r>
    </w:p>
    <w:p>
      <w:pPr>
        <w:rPr>
          <w:rFonts w:hint="eastAsia" w:ascii="仿宋" w:hAnsi="仿宋" w:eastAsia="仿宋" w:cs="仿宋"/>
          <w:color w:val="auto"/>
        </w:rPr>
      </w:pPr>
      <w:r>
        <w:rPr>
          <w:rFonts w:hint="eastAsia" w:ascii="仿宋" w:hAnsi="仿宋" w:eastAsia="仿宋" w:cs="仿宋"/>
          <w:color w:val="auto"/>
        </w:rPr>
        <w:t>d.投标企业名称和地址；</w:t>
      </w:r>
    </w:p>
    <w:p>
      <w:pPr>
        <w:rPr>
          <w:rFonts w:hint="eastAsia" w:ascii="仿宋" w:hAnsi="仿宋" w:eastAsia="仿宋" w:cs="仿宋"/>
          <w:color w:val="auto"/>
        </w:rPr>
      </w:pPr>
      <w:r>
        <w:rPr>
          <w:rFonts w:hint="eastAsia" w:ascii="仿宋" w:hAnsi="仿宋" w:eastAsia="仿宋" w:cs="仿宋"/>
          <w:color w:val="auto"/>
        </w:rPr>
        <w:t>e.注明"开标时才能启封"。</w:t>
      </w:r>
    </w:p>
    <w:p>
      <w:pPr>
        <w:rPr>
          <w:rFonts w:hint="eastAsia" w:ascii="仿宋" w:hAnsi="仿宋" w:eastAsia="仿宋" w:cs="仿宋"/>
          <w:color w:val="auto"/>
        </w:rPr>
      </w:pPr>
      <w:r>
        <w:rPr>
          <w:rFonts w:hint="eastAsia" w:ascii="仿宋" w:hAnsi="仿宋" w:eastAsia="仿宋" w:cs="仿宋"/>
          <w:color w:val="auto"/>
        </w:rPr>
        <w:t>③未按本须知招标密封、标记和投递的招标文件，招标人不对其后果负责。</w:t>
      </w:r>
    </w:p>
    <w:p>
      <w:pPr>
        <w:rPr>
          <w:rFonts w:hint="eastAsia" w:ascii="仿宋" w:hAnsi="仿宋" w:eastAsia="仿宋" w:cs="仿宋"/>
          <w:color w:val="auto"/>
          <w:sz w:val="52"/>
        </w:rPr>
      </w:pPr>
      <w:r>
        <w:rPr>
          <w:rFonts w:hint="eastAsia" w:ascii="仿宋" w:hAnsi="仿宋" w:eastAsia="仿宋" w:cs="仿宋"/>
          <w:color w:val="auto"/>
        </w:rPr>
        <w:t>④投标人应按此文件要求的评标细则提供相关证明文件，如无法提供则扣除相应分数。</w:t>
      </w:r>
    </w:p>
    <w:p>
      <w:pPr>
        <w:rPr>
          <w:rFonts w:hint="eastAsia" w:ascii="仿宋" w:hAnsi="仿宋" w:eastAsia="仿宋" w:cs="仿宋"/>
          <w:color w:val="auto"/>
        </w:rPr>
      </w:pPr>
      <w:r>
        <w:rPr>
          <w:rFonts w:hint="eastAsia" w:ascii="仿宋" w:hAnsi="仿宋" w:eastAsia="仿宋" w:cs="仿宋"/>
          <w:color w:val="auto"/>
        </w:rPr>
        <w:t>2.投标截止日期</w:t>
      </w:r>
    </w:p>
    <w:p>
      <w:pPr>
        <w:rPr>
          <w:rFonts w:hint="eastAsia" w:ascii="仿宋" w:hAnsi="仿宋" w:eastAsia="仿宋" w:cs="仿宋"/>
          <w:color w:val="auto"/>
        </w:rPr>
      </w:pPr>
      <w:r>
        <w:rPr>
          <w:rFonts w:hint="eastAsia" w:ascii="仿宋" w:hAnsi="仿宋" w:eastAsia="仿宋" w:cs="仿宋"/>
          <w:color w:val="auto"/>
        </w:rPr>
        <w:t>①投标人必须在招标文件规定的投标截止时间前送达指定的投标地点。</w:t>
      </w:r>
    </w:p>
    <w:p>
      <w:pPr>
        <w:rPr>
          <w:rFonts w:hint="eastAsia" w:ascii="仿宋" w:hAnsi="仿宋" w:eastAsia="仿宋" w:cs="仿宋"/>
          <w:color w:val="auto"/>
        </w:rPr>
      </w:pPr>
      <w:r>
        <w:rPr>
          <w:rFonts w:hint="eastAsia" w:ascii="仿宋" w:hAnsi="仿宋" w:eastAsia="仿宋" w:cs="仿宋"/>
          <w:color w:val="auto"/>
        </w:rPr>
        <w:t>②招标人如因故推迟投标截止日期，将以书面或传真电报的形式通知所有投标人。招标人和投标人受投标截止日期约束的所有权利和义务均应延长至新的截止日期。</w:t>
      </w:r>
    </w:p>
    <w:p>
      <w:pPr>
        <w:rPr>
          <w:rFonts w:hint="eastAsia" w:ascii="仿宋" w:hAnsi="仿宋" w:eastAsia="仿宋" w:cs="仿宋"/>
          <w:color w:val="auto"/>
        </w:rPr>
      </w:pPr>
      <w:r>
        <w:rPr>
          <w:rFonts w:hint="eastAsia" w:ascii="仿宋" w:hAnsi="仿宋" w:eastAsia="仿宋" w:cs="仿宋"/>
          <w:color w:val="auto"/>
        </w:rPr>
        <w:t xml:space="preserve">③在投标截止时限以后送达的投标文件，招标人拒绝接收。 </w:t>
      </w:r>
    </w:p>
    <w:p>
      <w:pPr>
        <w:rPr>
          <w:rFonts w:hint="eastAsia" w:ascii="仿宋" w:hAnsi="仿宋" w:eastAsia="仿宋" w:cs="仿宋"/>
          <w:color w:val="auto"/>
        </w:rPr>
      </w:pPr>
      <w:r>
        <w:rPr>
          <w:rFonts w:hint="eastAsia" w:ascii="仿宋" w:hAnsi="仿宋" w:eastAsia="仿宋" w:cs="仿宋"/>
          <w:b/>
          <w:bCs/>
          <w:color w:val="auto"/>
        </w:rPr>
        <w:t>五、开标及评标</w:t>
      </w:r>
      <w:r>
        <w:rPr>
          <w:rFonts w:hint="eastAsia" w:ascii="仿宋" w:hAnsi="仿宋" w:eastAsia="仿宋" w:cs="仿宋"/>
          <w:color w:val="auto"/>
        </w:rPr>
        <w:t xml:space="preserve"> </w:t>
      </w:r>
    </w:p>
    <w:p>
      <w:pPr>
        <w:rPr>
          <w:rFonts w:hint="eastAsia" w:ascii="仿宋" w:hAnsi="仿宋" w:eastAsia="仿宋" w:cs="仿宋"/>
          <w:color w:val="auto"/>
        </w:rPr>
      </w:pPr>
      <w:r>
        <w:rPr>
          <w:rFonts w:hint="eastAsia" w:ascii="仿宋" w:hAnsi="仿宋" w:eastAsia="仿宋" w:cs="仿宋"/>
          <w:color w:val="auto"/>
        </w:rPr>
        <w:t>1.开标</w:t>
      </w:r>
    </w:p>
    <w:p>
      <w:pPr>
        <w:rPr>
          <w:rFonts w:hint="eastAsia" w:ascii="仿宋" w:hAnsi="仿宋" w:eastAsia="仿宋" w:cs="仿宋"/>
          <w:color w:val="auto"/>
        </w:rPr>
      </w:pPr>
      <w:r>
        <w:rPr>
          <w:rFonts w:hint="eastAsia" w:ascii="仿宋" w:hAnsi="仿宋" w:eastAsia="仿宋" w:cs="仿宋"/>
          <w:color w:val="auto"/>
        </w:rPr>
        <w:t>①招标人根据招标文件规定的时间、地点主持公开开标。</w:t>
      </w:r>
    </w:p>
    <w:p>
      <w:pPr>
        <w:rPr>
          <w:rFonts w:hint="eastAsia" w:ascii="仿宋" w:hAnsi="仿宋" w:eastAsia="仿宋" w:cs="仿宋"/>
          <w:color w:val="auto"/>
        </w:rPr>
      </w:pPr>
      <w:r>
        <w:rPr>
          <w:rFonts w:hint="eastAsia" w:ascii="仿宋" w:hAnsi="仿宋" w:eastAsia="仿宋" w:cs="仿宋"/>
          <w:color w:val="auto"/>
        </w:rPr>
        <w:t>②开标时将投标文件正本及招标人认为必要的内容公开唱标。</w:t>
      </w:r>
    </w:p>
    <w:p>
      <w:pPr>
        <w:rPr>
          <w:rFonts w:hint="eastAsia" w:ascii="仿宋" w:hAnsi="仿宋" w:eastAsia="仿宋" w:cs="仿宋"/>
          <w:color w:val="auto"/>
        </w:rPr>
      </w:pPr>
      <w:r>
        <w:rPr>
          <w:rFonts w:hint="eastAsia" w:ascii="仿宋" w:hAnsi="仿宋" w:eastAsia="仿宋" w:cs="仿宋"/>
          <w:color w:val="auto"/>
        </w:rPr>
        <w:t xml:space="preserve">③招标人作开标记录，并存档备查。 </w:t>
      </w:r>
    </w:p>
    <w:p>
      <w:pPr>
        <w:rPr>
          <w:rFonts w:hint="eastAsia" w:ascii="仿宋" w:hAnsi="仿宋" w:eastAsia="仿宋" w:cs="仿宋"/>
          <w:color w:val="auto"/>
        </w:rPr>
      </w:pPr>
      <w:r>
        <w:rPr>
          <w:rFonts w:hint="eastAsia" w:ascii="仿宋" w:hAnsi="仿宋" w:eastAsia="仿宋" w:cs="仿宋"/>
          <w:color w:val="auto"/>
        </w:rPr>
        <w:t>2.评标</w:t>
      </w:r>
    </w:p>
    <w:p>
      <w:pPr>
        <w:rPr>
          <w:rFonts w:hint="eastAsia" w:ascii="仿宋" w:hAnsi="仿宋" w:eastAsia="仿宋" w:cs="仿宋"/>
          <w:color w:val="auto"/>
        </w:rPr>
      </w:pPr>
      <w:r>
        <w:rPr>
          <w:rFonts w:hint="eastAsia" w:ascii="仿宋" w:hAnsi="仿宋" w:eastAsia="仿宋" w:cs="仿宋"/>
          <w:color w:val="auto"/>
        </w:rPr>
        <w:t>①招标人根据项目特点组建评标委员会。评标委员会人员组成由招标人确定。评委会对所有投标人的投标书采用相同程度和标准评标。</w:t>
      </w:r>
    </w:p>
    <w:p>
      <w:pPr>
        <w:rPr>
          <w:rFonts w:hint="eastAsia" w:ascii="仿宋" w:hAnsi="仿宋" w:eastAsia="仿宋" w:cs="仿宋"/>
          <w:color w:val="auto"/>
        </w:rPr>
      </w:pPr>
      <w:r>
        <w:rPr>
          <w:rFonts w:hint="eastAsia" w:ascii="仿宋" w:hAnsi="仿宋" w:eastAsia="仿宋" w:cs="仿宋"/>
          <w:color w:val="auto"/>
        </w:rPr>
        <w:t>②评标的依据为招标文件和投标文件。</w:t>
      </w:r>
    </w:p>
    <w:p>
      <w:pPr>
        <w:rPr>
          <w:rFonts w:hint="eastAsia" w:ascii="仿宋" w:hAnsi="仿宋" w:eastAsia="仿宋" w:cs="仿宋"/>
          <w:color w:val="auto"/>
        </w:rPr>
      </w:pPr>
      <w:r>
        <w:rPr>
          <w:rFonts w:hint="eastAsia" w:ascii="仿宋" w:hAnsi="仿宋" w:eastAsia="仿宋" w:cs="仿宋"/>
          <w:color w:val="auto"/>
        </w:rPr>
        <w:t>③与招标文件有重大偏离的投标文件将被拒绝。</w:t>
      </w:r>
    </w:p>
    <w:p>
      <w:pPr>
        <w:rPr>
          <w:rFonts w:hint="eastAsia" w:ascii="仿宋" w:hAnsi="仿宋" w:eastAsia="仿宋" w:cs="仿宋"/>
          <w:color w:val="auto"/>
        </w:rPr>
      </w:pPr>
      <w:r>
        <w:rPr>
          <w:rFonts w:hint="eastAsia" w:ascii="仿宋" w:hAnsi="仿宋" w:eastAsia="仿宋" w:cs="仿宋"/>
          <w:color w:val="auto"/>
        </w:rPr>
        <w:t>④评标委员会按照第三部分“评标办法”规定的方法、评审因素、标准和程序对投标文件进行评审。</w:t>
      </w:r>
    </w:p>
    <w:p>
      <w:pPr>
        <w:rPr>
          <w:rFonts w:hint="eastAsia" w:ascii="仿宋" w:hAnsi="仿宋" w:eastAsia="仿宋" w:cs="仿宋"/>
          <w:color w:val="auto"/>
        </w:rPr>
      </w:pPr>
      <w:r>
        <w:rPr>
          <w:rFonts w:hint="eastAsia" w:ascii="仿宋" w:hAnsi="仿宋" w:eastAsia="仿宋" w:cs="仿宋"/>
          <w:color w:val="auto"/>
        </w:rPr>
        <w:t>⑤投标文件中有下列错误必须修正并确认，否则投标文件将被拒绝：</w:t>
      </w:r>
    </w:p>
    <w:p>
      <w:pPr>
        <w:rPr>
          <w:rFonts w:hint="eastAsia" w:ascii="仿宋" w:hAnsi="仿宋" w:eastAsia="仿宋" w:cs="仿宋"/>
          <w:color w:val="auto"/>
        </w:rPr>
      </w:pPr>
      <w:r>
        <w:rPr>
          <w:rFonts w:hint="eastAsia" w:ascii="仿宋" w:hAnsi="仿宋" w:eastAsia="仿宋" w:cs="仿宋"/>
          <w:color w:val="auto"/>
        </w:rPr>
        <w:t>a.投标报价高于招标文件规定的上限值；</w:t>
      </w:r>
    </w:p>
    <w:p>
      <w:pPr>
        <w:rPr>
          <w:rFonts w:hint="eastAsia" w:ascii="仿宋" w:hAnsi="仿宋" w:eastAsia="仿宋" w:cs="仿宋"/>
          <w:color w:val="auto"/>
        </w:rPr>
      </w:pPr>
      <w:r>
        <w:rPr>
          <w:rFonts w:hint="eastAsia" w:ascii="仿宋" w:hAnsi="仿宋" w:eastAsia="仿宋" w:cs="仿宋"/>
          <w:color w:val="auto"/>
        </w:rPr>
        <w:t>b.用文字表示的数值与用数字表示的数值不一致，以文字表示的数值为准；</w:t>
      </w:r>
    </w:p>
    <w:p>
      <w:pPr>
        <w:rPr>
          <w:rFonts w:hint="eastAsia" w:ascii="仿宋" w:hAnsi="仿宋" w:eastAsia="仿宋" w:cs="仿宋"/>
          <w:color w:val="auto"/>
        </w:rPr>
      </w:pPr>
      <w:r>
        <w:rPr>
          <w:rFonts w:hint="eastAsia" w:ascii="仿宋" w:hAnsi="仿宋" w:eastAsia="仿宋" w:cs="仿宋"/>
          <w:color w:val="auto"/>
        </w:rPr>
        <w:t>c.文字表述与图形不一致，以文字表述为准。</w:t>
      </w:r>
    </w:p>
    <w:p>
      <w:pPr>
        <w:rPr>
          <w:rFonts w:hint="eastAsia" w:ascii="仿宋" w:hAnsi="仿宋" w:eastAsia="仿宋" w:cs="仿宋"/>
          <w:color w:val="auto"/>
        </w:rPr>
      </w:pPr>
      <w:r>
        <w:rPr>
          <w:rFonts w:hint="eastAsia" w:ascii="仿宋" w:hAnsi="仿宋" w:eastAsia="仿宋" w:cs="仿宋"/>
          <w:color w:val="auto"/>
        </w:rPr>
        <w:t>⑥投标文件的澄清</w:t>
      </w:r>
    </w:p>
    <w:p>
      <w:pPr>
        <w:rPr>
          <w:rFonts w:hint="eastAsia" w:ascii="仿宋" w:hAnsi="仿宋" w:eastAsia="仿宋" w:cs="仿宋"/>
          <w:color w:val="auto"/>
        </w:rPr>
      </w:pPr>
      <w:r>
        <w:rPr>
          <w:rFonts w:hint="eastAsia" w:ascii="仿宋" w:hAnsi="仿宋" w:eastAsia="仿宋" w:cs="仿宋"/>
          <w:color w:val="auto"/>
        </w:rPr>
        <w:t>a.为有助于投标书的审查、评价、比较，评标委员会有权请投标人就投标文件中的有关问题予以说明和澄清。投标人有责任按照招标人通知的时间地点派专人进行答疑。</w:t>
      </w:r>
    </w:p>
    <w:p>
      <w:pPr>
        <w:rPr>
          <w:rFonts w:hint="eastAsia" w:ascii="仿宋" w:hAnsi="仿宋" w:eastAsia="仿宋" w:cs="仿宋"/>
          <w:color w:val="auto"/>
        </w:rPr>
      </w:pPr>
      <w:r>
        <w:rPr>
          <w:rFonts w:hint="eastAsia" w:ascii="仿宋" w:hAnsi="仿宋" w:eastAsia="仿宋" w:cs="仿宋"/>
          <w:color w:val="auto"/>
        </w:rPr>
        <w:t>b.投标人对要求说明和澄清的问题应以书面形式明确答复，并应有法人授权代表的签署。</w:t>
      </w:r>
    </w:p>
    <w:p>
      <w:pPr>
        <w:rPr>
          <w:rFonts w:hint="eastAsia" w:ascii="仿宋" w:hAnsi="仿宋" w:eastAsia="仿宋" w:cs="仿宋"/>
          <w:color w:val="auto"/>
        </w:rPr>
      </w:pPr>
      <w:r>
        <w:rPr>
          <w:rFonts w:hint="eastAsia" w:ascii="仿宋" w:hAnsi="仿宋" w:eastAsia="仿宋" w:cs="仿宋"/>
          <w:color w:val="auto"/>
        </w:rPr>
        <w:t>c.投标人的澄清文件是投标文件的组成部分，并替代投标文件中被澄清的部分。</w:t>
      </w:r>
    </w:p>
    <w:p>
      <w:pPr>
        <w:rPr>
          <w:rFonts w:hint="eastAsia" w:ascii="仿宋" w:hAnsi="仿宋" w:eastAsia="仿宋" w:cs="仿宋"/>
          <w:color w:val="auto"/>
        </w:rPr>
      </w:pPr>
      <w:r>
        <w:rPr>
          <w:rFonts w:hint="eastAsia" w:ascii="仿宋" w:hAnsi="仿宋" w:eastAsia="仿宋" w:cs="仿宋"/>
          <w:color w:val="auto"/>
        </w:rPr>
        <w:t>d.投标文件的澄清不得改变投标文件的实质内容。</w:t>
      </w:r>
    </w:p>
    <w:p>
      <w:pPr>
        <w:rPr>
          <w:rFonts w:hint="eastAsia" w:ascii="仿宋" w:hAnsi="仿宋" w:eastAsia="仿宋" w:cs="仿宋"/>
          <w:color w:val="auto"/>
        </w:rPr>
      </w:pPr>
      <w:r>
        <w:rPr>
          <w:rFonts w:hint="eastAsia" w:ascii="仿宋" w:hAnsi="仿宋" w:eastAsia="仿宋" w:cs="仿宋"/>
          <w:color w:val="auto"/>
        </w:rPr>
        <w:t>e.评标委员会判断投标文件的响应性仅基于投标文件本身而不靠外部证据。</w:t>
      </w:r>
    </w:p>
    <w:p>
      <w:pPr>
        <w:rPr>
          <w:rFonts w:hint="eastAsia" w:ascii="仿宋" w:hAnsi="仿宋" w:eastAsia="仿宋" w:cs="仿宋"/>
          <w:color w:val="auto"/>
        </w:rPr>
      </w:pPr>
      <w:r>
        <w:rPr>
          <w:rFonts w:hint="eastAsia" w:ascii="仿宋" w:hAnsi="仿宋" w:eastAsia="仿宋" w:cs="仿宋"/>
          <w:color w:val="auto"/>
        </w:rPr>
        <w:t>f.评标委员会将拒绝被确定为非实质性响应的投标，投标人不能通过修改或撤销与招标文件的不符之处而使其投标成为实质性响应的投标。</w:t>
      </w:r>
    </w:p>
    <w:p>
      <w:pPr>
        <w:rPr>
          <w:rFonts w:hint="eastAsia" w:ascii="仿宋" w:hAnsi="仿宋" w:eastAsia="仿宋" w:cs="仿宋"/>
          <w:color w:val="auto"/>
        </w:rPr>
      </w:pPr>
      <w:r>
        <w:rPr>
          <w:rFonts w:hint="eastAsia" w:ascii="仿宋" w:hAnsi="仿宋" w:eastAsia="仿宋" w:cs="仿宋"/>
          <w:color w:val="auto"/>
        </w:rPr>
        <w:t>⑦评标委员会有权选择和拒绝投标人中标。评标委员会无义务向投标人进行任何有关评标的解释。</w:t>
      </w:r>
    </w:p>
    <w:p>
      <w:pPr>
        <w:rPr>
          <w:rFonts w:hint="eastAsia" w:ascii="仿宋" w:hAnsi="仿宋" w:eastAsia="仿宋" w:cs="仿宋"/>
          <w:color w:val="auto"/>
        </w:rPr>
      </w:pPr>
      <w:r>
        <w:rPr>
          <w:rFonts w:hint="eastAsia" w:ascii="仿宋" w:hAnsi="仿宋" w:eastAsia="仿宋" w:cs="仿宋"/>
          <w:color w:val="auto"/>
        </w:rPr>
        <w:t>⑧评标过程严格保密。凡是属于审查、澄清、评价和比较的有关资料以及授标建议等均不得向投标人或其他无关的人员透露。</w:t>
      </w:r>
    </w:p>
    <w:p>
      <w:pPr>
        <w:rPr>
          <w:rFonts w:hint="eastAsia" w:ascii="仿宋" w:hAnsi="仿宋" w:eastAsia="仿宋" w:cs="仿宋"/>
          <w:color w:val="auto"/>
        </w:rPr>
      </w:pPr>
      <w:r>
        <w:rPr>
          <w:rFonts w:hint="eastAsia" w:ascii="仿宋" w:hAnsi="仿宋" w:eastAsia="仿宋" w:cs="仿宋"/>
          <w:color w:val="auto"/>
        </w:rPr>
        <w:t>⑨投标人在评标过程中，所进行的企图影响评标结果的不符合招标规定的活动，可能导致其被取消中标资格。</w:t>
      </w:r>
    </w:p>
    <w:p>
      <w:pPr>
        <w:rPr>
          <w:rFonts w:hint="eastAsia" w:ascii="仿宋" w:hAnsi="仿宋" w:eastAsia="仿宋" w:cs="仿宋"/>
          <w:color w:val="auto"/>
        </w:rPr>
      </w:pPr>
      <w:r>
        <w:rPr>
          <w:rFonts w:hint="eastAsia" w:ascii="仿宋" w:hAnsi="仿宋" w:eastAsia="仿宋" w:cs="仿宋"/>
          <w:color w:val="auto"/>
        </w:rPr>
        <w:t>3.授予合同</w:t>
      </w:r>
    </w:p>
    <w:p>
      <w:pPr>
        <w:rPr>
          <w:rFonts w:hint="eastAsia" w:ascii="仿宋" w:hAnsi="仿宋" w:eastAsia="仿宋" w:cs="仿宋"/>
          <w:color w:val="auto"/>
        </w:rPr>
      </w:pPr>
      <w:r>
        <w:rPr>
          <w:rFonts w:hint="eastAsia" w:ascii="仿宋" w:hAnsi="仿宋" w:eastAsia="仿宋" w:cs="仿宋"/>
          <w:color w:val="auto"/>
        </w:rPr>
        <w:t>①招标人授权评标委员会从中标候选人中直接确定中标人。</w:t>
      </w:r>
    </w:p>
    <w:p>
      <w:pPr>
        <w:rPr>
          <w:rFonts w:hint="eastAsia" w:ascii="仿宋" w:hAnsi="仿宋" w:eastAsia="仿宋" w:cs="仿宋"/>
          <w:color w:val="auto"/>
        </w:rPr>
      </w:pPr>
      <w:r>
        <w:rPr>
          <w:rFonts w:hint="eastAsia" w:ascii="仿宋" w:hAnsi="仿宋" w:eastAsia="仿宋" w:cs="仿宋"/>
          <w:color w:val="auto"/>
        </w:rPr>
        <w:t>②在招标人确定中标人后，投标文件不予退回。</w:t>
      </w:r>
    </w:p>
    <w:p>
      <w:pPr>
        <w:rPr>
          <w:rFonts w:hint="eastAsia" w:ascii="仿宋" w:hAnsi="仿宋" w:eastAsia="仿宋" w:cs="仿宋"/>
          <w:color w:val="auto"/>
        </w:rPr>
      </w:pPr>
      <w:r>
        <w:rPr>
          <w:rFonts w:hint="eastAsia" w:ascii="仿宋" w:hAnsi="仿宋" w:eastAsia="仿宋" w:cs="仿宋"/>
          <w:color w:val="auto"/>
        </w:rPr>
        <w:t>③评标结果将由招标人在招标公告发布的媒介平台公示，公示期不得少于3 天。</w:t>
      </w:r>
    </w:p>
    <w:p>
      <w:pPr>
        <w:rPr>
          <w:rFonts w:hint="eastAsia" w:ascii="仿宋" w:hAnsi="仿宋" w:eastAsia="仿宋" w:cs="仿宋"/>
          <w:color w:val="auto"/>
        </w:rPr>
      </w:pPr>
      <w:r>
        <w:rPr>
          <w:rFonts w:hint="eastAsia" w:ascii="仿宋" w:hAnsi="仿宋" w:eastAsia="仿宋" w:cs="仿宋"/>
          <w:color w:val="auto"/>
        </w:rPr>
        <w:t>④评标结束，招标人将以书面形式发出《中标通知书》，但发出时间不超过投标有效期，《中标通知书》一经发出即发生法律效力。</w:t>
      </w:r>
    </w:p>
    <w:p>
      <w:pPr>
        <w:rPr>
          <w:rFonts w:hint="eastAsia" w:ascii="仿宋" w:hAnsi="仿宋" w:eastAsia="仿宋" w:cs="仿宋"/>
          <w:color w:val="auto"/>
        </w:rPr>
      </w:pPr>
      <w:r>
        <w:rPr>
          <w:rFonts w:hint="eastAsia" w:ascii="仿宋" w:hAnsi="仿宋" w:eastAsia="仿宋" w:cs="仿宋"/>
          <w:color w:val="auto"/>
        </w:rPr>
        <w:t xml:space="preserve">⑤《中标通知书》将作为签订合同的依据。 </w:t>
      </w:r>
    </w:p>
    <w:p>
      <w:pPr>
        <w:rPr>
          <w:rFonts w:hint="eastAsia" w:ascii="仿宋" w:hAnsi="仿宋" w:eastAsia="仿宋" w:cs="仿宋"/>
          <w:b/>
          <w:bCs/>
          <w:color w:val="auto"/>
          <w:sz w:val="36"/>
        </w:rPr>
      </w:pPr>
      <w:r>
        <w:rPr>
          <w:rFonts w:hint="eastAsia" w:ascii="仿宋" w:hAnsi="仿宋" w:eastAsia="仿宋" w:cs="仿宋"/>
          <w:b/>
          <w:bCs/>
          <w:color w:val="auto"/>
        </w:rPr>
        <w:t>六、签订合同</w:t>
      </w:r>
    </w:p>
    <w:p>
      <w:pPr>
        <w:rPr>
          <w:rFonts w:hint="eastAsia" w:ascii="仿宋" w:hAnsi="仿宋" w:eastAsia="仿宋" w:cs="仿宋"/>
          <w:color w:val="auto"/>
        </w:rPr>
      </w:pPr>
      <w:r>
        <w:rPr>
          <w:rFonts w:hint="eastAsia" w:ascii="仿宋" w:hAnsi="仿宋" w:eastAsia="仿宋" w:cs="仿宋"/>
          <w:color w:val="auto"/>
        </w:rPr>
        <w:t>1.签订合同</w:t>
      </w:r>
    </w:p>
    <w:p>
      <w:pPr>
        <w:rPr>
          <w:rFonts w:hint="eastAsia" w:ascii="仿宋" w:hAnsi="仿宋" w:eastAsia="仿宋" w:cs="仿宋"/>
          <w:color w:val="auto"/>
        </w:rPr>
      </w:pPr>
      <w:r>
        <w:rPr>
          <w:rFonts w:hint="eastAsia" w:ascii="仿宋" w:hAnsi="仿宋" w:eastAsia="仿宋" w:cs="仿宋"/>
          <w:color w:val="auto"/>
        </w:rPr>
        <w:t>①中标人收到《中标通知书》后，按《中标通知书》中规定的时间地点与招标人签订合同。</w:t>
      </w:r>
    </w:p>
    <w:p>
      <w:pPr>
        <w:rPr>
          <w:rFonts w:hint="eastAsia" w:ascii="仿宋" w:hAnsi="仿宋" w:eastAsia="仿宋" w:cs="仿宋"/>
          <w:color w:val="auto"/>
        </w:rPr>
      </w:pPr>
      <w:r>
        <w:rPr>
          <w:rFonts w:hint="eastAsia" w:ascii="仿宋" w:hAnsi="仿宋" w:eastAsia="仿宋" w:cs="仿宋"/>
          <w:color w:val="auto"/>
        </w:rPr>
        <w:t>②双方共同承认的招标文件、投标文件及评标过程中形成的书面文件均作为签订合同的依据。</w:t>
      </w:r>
    </w:p>
    <w:p>
      <w:pPr>
        <w:rPr>
          <w:rFonts w:hint="eastAsia" w:ascii="仿宋" w:hAnsi="仿宋" w:eastAsia="仿宋" w:cs="仿宋"/>
          <w:color w:val="auto"/>
        </w:rPr>
      </w:pPr>
      <w:r>
        <w:rPr>
          <w:rFonts w:hint="eastAsia" w:ascii="仿宋" w:hAnsi="仿宋" w:eastAsia="仿宋" w:cs="仿宋"/>
          <w:color w:val="auto"/>
        </w:rPr>
        <w:t>2.中标人拒签合同或违约</w:t>
      </w:r>
    </w:p>
    <w:p>
      <w:pPr>
        <w:rPr>
          <w:rFonts w:hint="eastAsia" w:ascii="仿宋" w:hAnsi="仿宋" w:eastAsia="仿宋" w:cs="仿宋"/>
          <w:color w:val="auto"/>
        </w:rPr>
      </w:pPr>
      <w:r>
        <w:rPr>
          <w:rFonts w:hint="eastAsia" w:ascii="仿宋" w:hAnsi="仿宋" w:eastAsia="仿宋" w:cs="仿宋"/>
          <w:color w:val="auto"/>
        </w:rPr>
        <w:t>如中标人拒签合同或违约，招标人可从中标候选人中重新选定中标单位，组织双方签订合同，或者重新组织招标。</w:t>
      </w:r>
    </w:p>
    <w:p>
      <w:pPr>
        <w:widowControl/>
        <w:spacing w:line="240" w:lineRule="auto"/>
        <w:ind w:firstLine="0" w:firstLineChars="0"/>
        <w:jc w:val="left"/>
        <w:rPr>
          <w:rFonts w:hint="eastAsia" w:ascii="仿宋" w:hAnsi="仿宋" w:eastAsia="仿宋" w:cs="仿宋"/>
          <w:color w:val="auto"/>
          <w:sz w:val="40"/>
          <w:szCs w:val="40"/>
        </w:rPr>
      </w:pPr>
      <w:r>
        <w:rPr>
          <w:rFonts w:hint="eastAsia" w:ascii="仿宋" w:hAnsi="仿宋" w:eastAsia="仿宋" w:cs="仿宋"/>
          <w:color w:val="auto"/>
          <w:sz w:val="40"/>
          <w:szCs w:val="40"/>
        </w:rPr>
        <w:br w:type="page"/>
      </w:r>
    </w:p>
    <w:p>
      <w:pPr>
        <w:ind w:firstLine="0" w:firstLineChars="0"/>
        <w:jc w:val="center"/>
        <w:rPr>
          <w:rFonts w:hint="eastAsia" w:ascii="仿宋" w:hAnsi="仿宋" w:eastAsia="仿宋" w:cs="仿宋"/>
          <w:b/>
          <w:bCs/>
          <w:color w:val="auto"/>
          <w:sz w:val="40"/>
          <w:szCs w:val="40"/>
        </w:rPr>
      </w:pPr>
      <w:r>
        <w:rPr>
          <w:rFonts w:hint="eastAsia" w:ascii="仿宋" w:hAnsi="仿宋" w:eastAsia="仿宋" w:cs="仿宋"/>
          <w:b/>
          <w:bCs/>
          <w:color w:val="auto"/>
          <w:sz w:val="40"/>
          <w:szCs w:val="40"/>
        </w:rPr>
        <w:t>第三部分 评标办法（综合评估法）</w:t>
      </w:r>
    </w:p>
    <w:p>
      <w:pPr>
        <w:rPr>
          <w:rFonts w:hint="eastAsia" w:ascii="仿宋" w:hAnsi="仿宋" w:eastAsia="仿宋" w:cs="仿宋"/>
          <w:b/>
          <w:bCs/>
          <w:color w:val="auto"/>
        </w:rPr>
      </w:pPr>
    </w:p>
    <w:p>
      <w:pPr>
        <w:rPr>
          <w:rFonts w:hint="eastAsia" w:ascii="仿宋" w:hAnsi="仿宋" w:eastAsia="仿宋" w:cs="仿宋"/>
          <w:b/>
          <w:bCs/>
          <w:color w:val="auto"/>
        </w:rPr>
      </w:pPr>
      <w:r>
        <w:rPr>
          <w:rFonts w:hint="eastAsia" w:ascii="仿宋" w:hAnsi="仿宋" w:eastAsia="仿宋" w:cs="仿宋"/>
          <w:b/>
          <w:bCs/>
          <w:color w:val="auto"/>
        </w:rPr>
        <w:t>一、评标办法</w:t>
      </w:r>
    </w:p>
    <w:p>
      <w:pPr>
        <w:rPr>
          <w:rFonts w:hint="eastAsia" w:ascii="仿宋" w:hAnsi="仿宋" w:eastAsia="仿宋" w:cs="仿宋"/>
          <w:color w:val="auto"/>
        </w:rPr>
      </w:pPr>
      <w:r>
        <w:rPr>
          <w:rFonts w:hint="eastAsia" w:ascii="仿宋" w:hAnsi="仿宋" w:eastAsia="仿宋" w:cs="仿宋"/>
          <w:color w:val="auto"/>
        </w:rPr>
        <w:t>本次评标采用综合评估法。评标委员会对满足招标文件实质性要求的投标文件，按照第三部分第二条规定的评审标准进行打分，并按得分由高到低顺序推荐中标候选人，或根据招标人授权直接确定中标人，但投标报价低于其成本的除外。综合评分相等时，以投标报价低的优先；投标报价也相等的，以设计方案得分高的优先；如果设计方案得分也相等，按照评标办法前附表的规定确定中标候选人顺序。</w:t>
      </w:r>
    </w:p>
    <w:p>
      <w:pPr>
        <w:rPr>
          <w:rFonts w:hint="eastAsia" w:ascii="仿宋" w:hAnsi="仿宋" w:eastAsia="仿宋" w:cs="仿宋"/>
          <w:color w:val="auto"/>
        </w:rPr>
      </w:pPr>
    </w:p>
    <w:p>
      <w:pPr>
        <w:numPr>
          <w:ilvl w:val="0"/>
          <w:numId w:val="2"/>
        </w:numPr>
        <w:rPr>
          <w:rFonts w:hint="eastAsia" w:ascii="仿宋" w:hAnsi="仿宋" w:eastAsia="仿宋" w:cs="仿宋"/>
          <w:b/>
          <w:bCs/>
          <w:color w:val="auto"/>
        </w:rPr>
      </w:pPr>
      <w:r>
        <w:rPr>
          <w:rFonts w:hint="eastAsia" w:ascii="仿宋" w:hAnsi="仿宋" w:eastAsia="仿宋" w:cs="仿宋"/>
          <w:b/>
          <w:bCs/>
          <w:color w:val="auto"/>
        </w:rPr>
        <w:t>评审标准</w:t>
      </w:r>
    </w:p>
    <w:tbl>
      <w:tblPr>
        <w:tblStyle w:val="12"/>
        <w:tblW w:w="81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9"/>
        <w:gridCol w:w="1566"/>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1009"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评审因素</w:t>
            </w:r>
          </w:p>
        </w:tc>
        <w:tc>
          <w:tcPr>
            <w:tcW w:w="1566"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分值</w:t>
            </w:r>
          </w:p>
        </w:tc>
        <w:tc>
          <w:tcPr>
            <w:tcW w:w="5528"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1009" w:type="dxa"/>
            <w:vAlign w:val="center"/>
          </w:tcPr>
          <w:p>
            <w:pPr>
              <w:widowControl/>
              <w:spacing w:line="240" w:lineRule="auto"/>
              <w:ind w:firstLine="0" w:firstLineChars="0"/>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价格</w:t>
            </w:r>
          </w:p>
          <w:p>
            <w:pPr>
              <w:widowControl/>
              <w:spacing w:line="240" w:lineRule="auto"/>
              <w:ind w:firstLine="0" w:firstLineChars="0"/>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（20分）</w:t>
            </w:r>
          </w:p>
        </w:tc>
        <w:tc>
          <w:tcPr>
            <w:tcW w:w="1566"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20分</w:t>
            </w:r>
          </w:p>
        </w:tc>
        <w:tc>
          <w:tcPr>
            <w:tcW w:w="5528" w:type="dxa"/>
            <w:vAlign w:val="center"/>
          </w:tcPr>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以经评标委员会一致认定满足招标文件实质要求且投标价格最低的投标报价为评标基准价，其价格得分计20分。其他投标人的价格得分统一按公式计算：</w:t>
            </w:r>
          </w:p>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报价得分＝评标基准价÷投标报价×20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1009" w:type="dxa"/>
            <w:vMerge w:val="restart"/>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商务评审</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（25分）</w:t>
            </w:r>
          </w:p>
        </w:tc>
        <w:tc>
          <w:tcPr>
            <w:tcW w:w="1566"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资质及信誉</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4分</w:t>
            </w:r>
          </w:p>
        </w:tc>
        <w:tc>
          <w:tcPr>
            <w:tcW w:w="5528" w:type="dxa"/>
            <w:vAlign w:val="center"/>
          </w:tcPr>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取得经中国人民银行备案机构颁发的AAA级信用等级证书得2分；</w:t>
            </w:r>
          </w:p>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取得质量管理体系（ISO9001）认证证书得2分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1009" w:type="dxa"/>
            <w:vMerge w:val="continue"/>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p>
        </w:tc>
        <w:tc>
          <w:tcPr>
            <w:tcW w:w="1566"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类似项目业绩</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8分</w:t>
            </w:r>
          </w:p>
        </w:tc>
        <w:tc>
          <w:tcPr>
            <w:tcW w:w="5528" w:type="dxa"/>
            <w:vAlign w:val="center"/>
          </w:tcPr>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近三年以来投标人承担过2万平方米及以上学校项目设计业绩的得4分，每增加1个加2分，本项最高8分。（提供合同协议书原件备查）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1009" w:type="dxa"/>
            <w:vMerge w:val="continue"/>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p>
        </w:tc>
        <w:tc>
          <w:tcPr>
            <w:tcW w:w="1566"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投标人</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获奖情况</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4分</w:t>
            </w:r>
          </w:p>
        </w:tc>
        <w:tc>
          <w:tcPr>
            <w:tcW w:w="5528" w:type="dxa"/>
            <w:vAlign w:val="center"/>
          </w:tcPr>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近三年以来投标人承担过学校建筑设计项目获得省级以上的设计奖项的得2分，每增加一个加1分，本项最高得4分。（提供获奖证书原件备查）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1009" w:type="dxa"/>
            <w:vMerge w:val="continue"/>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p>
        </w:tc>
        <w:tc>
          <w:tcPr>
            <w:tcW w:w="1566"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项目负责人</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资历和业绩</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4分</w:t>
            </w:r>
          </w:p>
        </w:tc>
        <w:tc>
          <w:tcPr>
            <w:tcW w:w="5528" w:type="dxa"/>
            <w:vAlign w:val="center"/>
          </w:tcPr>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近三年以来项目负责人</w:t>
            </w:r>
            <w:r>
              <w:rPr>
                <w:rFonts w:hint="eastAsia" w:ascii="仿宋" w:hAnsi="仿宋" w:eastAsia="仿宋" w:cs="宋体"/>
                <w:color w:val="000000"/>
                <w:kern w:val="0"/>
                <w:sz w:val="24"/>
                <w:szCs w:val="24"/>
              </w:rPr>
              <w:t>承担过2万平方米及以上学校项目设计业绩的，每个得2分；最高得4分</w:t>
            </w:r>
          </w:p>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（提供合同协议书及中标通知书原件备查）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009" w:type="dxa"/>
            <w:vMerge w:val="continue"/>
            <w:vAlign w:val="center"/>
          </w:tcPr>
          <w:p>
            <w:pPr>
              <w:pStyle w:val="21"/>
              <w:ind w:left="61" w:right="52"/>
              <w:jc w:val="center"/>
            </w:pPr>
          </w:p>
        </w:tc>
        <w:tc>
          <w:tcPr>
            <w:tcW w:w="1566"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其他主要</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人员资历</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5分</w:t>
            </w:r>
          </w:p>
        </w:tc>
        <w:tc>
          <w:tcPr>
            <w:tcW w:w="5528" w:type="dxa"/>
            <w:vAlign w:val="center"/>
          </w:tcPr>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本项目设计人员具有相关专业高级及以上技术职称的（规划、建筑、结构、给排水、电气、暖通、园林景观）（含项目负责人），每提供1个得1分，重复专业不得分，最多得5分。（提供证书原件备查）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009" w:type="dxa"/>
            <w:vMerge w:val="restart"/>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技术评审</w:t>
            </w:r>
          </w:p>
          <w:p>
            <w:pPr>
              <w:widowControl/>
              <w:spacing w:line="240" w:lineRule="auto"/>
              <w:ind w:firstLine="0" w:firstLineChars="0"/>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（55分）</w:t>
            </w:r>
          </w:p>
        </w:tc>
        <w:tc>
          <w:tcPr>
            <w:tcW w:w="1566"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设计说明</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和设计方案</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30分</w:t>
            </w:r>
          </w:p>
        </w:tc>
        <w:tc>
          <w:tcPr>
            <w:tcW w:w="5528" w:type="dxa"/>
            <w:vAlign w:val="center"/>
          </w:tcPr>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功能分区及室外考场流线设计</w:t>
            </w:r>
            <w:r>
              <w:rPr>
                <w:rFonts w:hint="eastAsia" w:ascii="仿宋" w:hAnsi="仿宋" w:eastAsia="仿宋" w:cs="宋体"/>
                <w:color w:val="000000"/>
                <w:kern w:val="0"/>
                <w:sz w:val="24"/>
                <w:szCs w:val="24"/>
              </w:rPr>
              <w:t>是否合理；</w:t>
            </w:r>
            <w:r>
              <w:rPr>
                <w:rFonts w:hint="eastAsia" w:ascii="仿宋" w:hAnsi="仿宋" w:eastAsia="仿宋" w:cs="宋体"/>
                <w:color w:val="000000"/>
                <w:kern w:val="0"/>
                <w:sz w:val="24"/>
                <w:szCs w:val="24"/>
              </w:rPr>
              <w:t>0-10</w:t>
            </w:r>
          </w:p>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建筑平面布置</w:t>
            </w:r>
            <w:r>
              <w:rPr>
                <w:rFonts w:hint="eastAsia" w:ascii="仿宋" w:hAnsi="仿宋" w:eastAsia="仿宋" w:cs="宋体"/>
                <w:color w:val="000000"/>
                <w:kern w:val="0"/>
                <w:sz w:val="24"/>
                <w:szCs w:val="24"/>
              </w:rPr>
              <w:t>是否适用、经济、功能齐全</w:t>
            </w:r>
            <w:r>
              <w:rPr>
                <w:rFonts w:hint="eastAsia" w:ascii="仿宋" w:hAnsi="仿宋" w:eastAsia="仿宋" w:cs="宋体"/>
                <w:color w:val="000000"/>
                <w:kern w:val="0"/>
                <w:sz w:val="24"/>
                <w:szCs w:val="24"/>
              </w:rPr>
              <w:t>；0-10</w:t>
            </w:r>
          </w:p>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人流组织及竖向交通</w:t>
            </w:r>
            <w:r>
              <w:rPr>
                <w:rFonts w:hint="eastAsia" w:ascii="仿宋" w:hAnsi="仿宋" w:eastAsia="仿宋" w:cs="宋体"/>
                <w:color w:val="000000"/>
                <w:kern w:val="0"/>
                <w:sz w:val="24"/>
                <w:szCs w:val="24"/>
              </w:rPr>
              <w:t>是否合理；</w:t>
            </w:r>
            <w:r>
              <w:rPr>
                <w:rFonts w:hint="eastAsia" w:ascii="仿宋" w:hAnsi="仿宋" w:eastAsia="仿宋" w:cs="宋体"/>
                <w:color w:val="000000"/>
                <w:kern w:val="0"/>
                <w:sz w:val="24"/>
                <w:szCs w:val="24"/>
              </w:rPr>
              <w:t>0-5</w:t>
            </w:r>
          </w:p>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与周边环境</w:t>
            </w:r>
            <w:r>
              <w:rPr>
                <w:rFonts w:hint="eastAsia" w:ascii="仿宋" w:hAnsi="仿宋" w:eastAsia="仿宋" w:cs="宋体"/>
                <w:color w:val="000000"/>
                <w:kern w:val="0"/>
                <w:sz w:val="24"/>
                <w:szCs w:val="24"/>
              </w:rPr>
              <w:t>是否协调、符合景观美化要求。</w:t>
            </w:r>
            <w:r>
              <w:rPr>
                <w:rFonts w:hint="eastAsia" w:ascii="仿宋" w:hAnsi="仿宋" w:eastAsia="仿宋" w:cs="宋体"/>
                <w:color w:val="000000"/>
                <w:kern w:val="0"/>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009" w:type="dxa"/>
            <w:vMerge w:val="continue"/>
            <w:vAlign w:val="center"/>
          </w:tcPr>
          <w:p>
            <w:pPr>
              <w:widowControl/>
              <w:ind w:firstLine="480" w:firstLineChars="200"/>
              <w:jc w:val="center"/>
              <w:textAlignment w:val="center"/>
              <w:rPr>
                <w:rFonts w:ascii="仿宋" w:hAnsi="仿宋" w:eastAsia="仿宋" w:cs="宋体"/>
                <w:color w:val="000000"/>
                <w:kern w:val="0"/>
                <w:sz w:val="24"/>
                <w:szCs w:val="24"/>
              </w:rPr>
            </w:pPr>
          </w:p>
        </w:tc>
        <w:tc>
          <w:tcPr>
            <w:tcW w:w="1566"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设计工作重</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点、难点分析</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8分</w:t>
            </w:r>
          </w:p>
        </w:tc>
        <w:tc>
          <w:tcPr>
            <w:tcW w:w="5528" w:type="dxa"/>
            <w:vAlign w:val="center"/>
          </w:tcPr>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能充分理解本次设计的意义和要求，能针对项目分析现状进行系统分析、归纳，能以问题导向提出符合项目实际的解决思路，可整体、全面、准确把握本次设计的重点、难点，相关分析系统透彻。0-8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009" w:type="dxa"/>
            <w:vMerge w:val="continue"/>
            <w:vAlign w:val="center"/>
          </w:tcPr>
          <w:p>
            <w:pPr>
              <w:widowControl/>
              <w:ind w:firstLine="480" w:firstLineChars="200"/>
              <w:jc w:val="center"/>
              <w:textAlignment w:val="center"/>
              <w:rPr>
                <w:rFonts w:ascii="仿宋" w:hAnsi="仿宋" w:eastAsia="仿宋" w:cs="宋体"/>
                <w:color w:val="000000"/>
                <w:kern w:val="0"/>
                <w:sz w:val="24"/>
                <w:szCs w:val="24"/>
              </w:rPr>
            </w:pPr>
          </w:p>
        </w:tc>
        <w:tc>
          <w:tcPr>
            <w:tcW w:w="1566"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设计质量、</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进度、保密</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等保证措施</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8分</w:t>
            </w:r>
          </w:p>
        </w:tc>
        <w:tc>
          <w:tcPr>
            <w:tcW w:w="5528" w:type="dxa"/>
            <w:vAlign w:val="center"/>
          </w:tcPr>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保证措施合理质量目标明确、进度计划内容全面、保密措施严谨  0-8</w:t>
            </w:r>
            <w:bookmarkStart w:id="3" w:name="_GoBack"/>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1009" w:type="dxa"/>
            <w:vMerge w:val="continue"/>
            <w:vAlign w:val="center"/>
          </w:tcPr>
          <w:p>
            <w:pPr>
              <w:pStyle w:val="21"/>
              <w:spacing w:before="82"/>
              <w:ind w:left="61" w:right="53"/>
              <w:jc w:val="center"/>
            </w:pPr>
          </w:p>
        </w:tc>
        <w:tc>
          <w:tcPr>
            <w:tcW w:w="1566"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设计安全</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保证措施</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6分</w:t>
            </w:r>
          </w:p>
        </w:tc>
        <w:tc>
          <w:tcPr>
            <w:tcW w:w="5528" w:type="dxa"/>
            <w:vAlign w:val="center"/>
          </w:tcPr>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结构、设备设计与建筑是否符合性强</w:t>
            </w:r>
            <w:r>
              <w:rPr>
                <w:rFonts w:hint="eastAsia" w:ascii="仿宋" w:hAnsi="仿宋" w:eastAsia="仿宋" w:cs="宋体"/>
                <w:color w:val="000000"/>
                <w:kern w:val="0"/>
                <w:sz w:val="24"/>
                <w:szCs w:val="24"/>
              </w:rPr>
              <w:t>；消防、人防、环境、节能是否符合国家及地方规范要求0-6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009" w:type="dxa"/>
            <w:vMerge w:val="continue"/>
            <w:vAlign w:val="center"/>
          </w:tcPr>
          <w:p>
            <w:pPr>
              <w:pStyle w:val="21"/>
              <w:ind w:left="61" w:right="53"/>
              <w:jc w:val="center"/>
            </w:pPr>
          </w:p>
        </w:tc>
        <w:tc>
          <w:tcPr>
            <w:tcW w:w="1566" w:type="dxa"/>
            <w:vAlign w:val="center"/>
          </w:tcPr>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合理化建议</w:t>
            </w:r>
          </w:p>
          <w:p>
            <w:pPr>
              <w:widowControl/>
              <w:spacing w:line="240" w:lineRule="auto"/>
              <w:ind w:firstLine="0" w:firstLineChars="0"/>
              <w:jc w:val="center"/>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3分</w:t>
            </w:r>
          </w:p>
        </w:tc>
        <w:tc>
          <w:tcPr>
            <w:tcW w:w="5528" w:type="dxa"/>
            <w:vAlign w:val="center"/>
          </w:tcPr>
          <w:p>
            <w:pPr>
              <w:widowControl/>
              <w:spacing w:line="240" w:lineRule="auto"/>
              <w:ind w:firstLine="0" w:firstLineChars="0"/>
              <w:jc w:val="both"/>
              <w:textAlignment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合理化建议比较全面、提供的实施建议方案切实行可行；对重点问题进行研究、提出符合本工程特点的建议。0-3</w:t>
            </w:r>
          </w:p>
        </w:tc>
      </w:tr>
    </w:tbl>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rPr>
          <w:rFonts w:hint="eastAsia" w:ascii="仿宋" w:hAnsi="仿宋" w:eastAsia="仿宋" w:cs="仿宋"/>
          <w:color w:val="auto"/>
          <w:spacing w:val="20"/>
          <w:szCs w:val="21"/>
        </w:rPr>
      </w:pPr>
    </w:p>
    <w:p>
      <w:pPr>
        <w:ind w:firstLine="0" w:firstLineChars="0"/>
        <w:jc w:val="both"/>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b/>
          <w:bCs/>
          <w:color w:val="auto"/>
          <w:sz w:val="40"/>
          <w:szCs w:val="40"/>
        </w:rPr>
      </w:pPr>
    </w:p>
    <w:p>
      <w:pPr>
        <w:ind w:firstLine="0" w:firstLineChars="0"/>
        <w:jc w:val="center"/>
        <w:rPr>
          <w:rFonts w:hint="eastAsia" w:ascii="仿宋" w:hAnsi="仿宋" w:eastAsia="仿宋" w:cs="仿宋"/>
          <w:b/>
          <w:bCs/>
          <w:color w:val="auto"/>
          <w:sz w:val="40"/>
          <w:szCs w:val="40"/>
          <w:lang w:eastAsia="zh-CN"/>
        </w:rPr>
      </w:pPr>
      <w:r>
        <w:rPr>
          <w:rFonts w:hint="eastAsia" w:ascii="仿宋" w:hAnsi="仿宋" w:eastAsia="仿宋" w:cs="仿宋"/>
          <w:b/>
          <w:bCs/>
          <w:color w:val="auto"/>
          <w:sz w:val="40"/>
          <w:szCs w:val="40"/>
        </w:rPr>
        <w:t>第</w:t>
      </w:r>
      <w:r>
        <w:rPr>
          <w:rFonts w:hint="eastAsia" w:ascii="仿宋" w:hAnsi="仿宋" w:eastAsia="仿宋" w:cs="仿宋"/>
          <w:b/>
          <w:bCs/>
          <w:color w:val="auto"/>
          <w:sz w:val="40"/>
          <w:szCs w:val="40"/>
          <w:lang w:eastAsia="zh-CN"/>
        </w:rPr>
        <w:t>四</w:t>
      </w:r>
      <w:r>
        <w:rPr>
          <w:rFonts w:hint="eastAsia" w:ascii="仿宋" w:hAnsi="仿宋" w:eastAsia="仿宋" w:cs="仿宋"/>
          <w:b/>
          <w:bCs/>
          <w:color w:val="auto"/>
          <w:sz w:val="40"/>
          <w:szCs w:val="40"/>
        </w:rPr>
        <w:t xml:space="preserve">部分 </w:t>
      </w:r>
      <w:r>
        <w:rPr>
          <w:rFonts w:hint="eastAsia" w:ascii="仿宋" w:hAnsi="仿宋" w:eastAsia="仿宋" w:cs="仿宋"/>
          <w:b/>
          <w:bCs/>
          <w:color w:val="auto"/>
          <w:sz w:val="40"/>
          <w:szCs w:val="40"/>
          <w:lang w:eastAsia="zh-CN"/>
        </w:rPr>
        <w:t>采购要求</w:t>
      </w:r>
    </w:p>
    <w:p>
      <w:pPr>
        <w:ind w:firstLine="0" w:firstLineChars="0"/>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湖南湘绣产业科技教育园（二期工程）</w:t>
      </w:r>
    </w:p>
    <w:p>
      <w:pPr>
        <w:ind w:firstLine="0" w:firstLineChars="0"/>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设计深化调整服务设计任务书</w:t>
      </w:r>
    </w:p>
    <w:p>
      <w:pPr>
        <w:rPr>
          <w:rFonts w:hint="eastAsia" w:ascii="仿宋" w:hAnsi="仿宋" w:eastAsia="仿宋" w:cs="仿宋"/>
          <w:b/>
          <w:bCs/>
          <w:color w:val="auto"/>
        </w:rPr>
      </w:pPr>
      <w:r>
        <w:rPr>
          <w:rFonts w:hint="eastAsia" w:ascii="仿宋" w:hAnsi="仿宋" w:eastAsia="仿宋" w:cs="仿宋"/>
          <w:b/>
          <w:bCs/>
          <w:color w:val="auto"/>
          <w:lang w:eastAsia="zh-CN"/>
        </w:rPr>
        <w:t>一</w:t>
      </w:r>
      <w:r>
        <w:rPr>
          <w:rFonts w:hint="eastAsia" w:ascii="仿宋" w:hAnsi="仿宋" w:eastAsia="仿宋" w:cs="仿宋"/>
          <w:b/>
          <w:bCs/>
          <w:color w:val="auto"/>
        </w:rPr>
        <w:t>、项目概况</w:t>
      </w:r>
    </w:p>
    <w:p>
      <w:pPr>
        <w:rPr>
          <w:rFonts w:hint="eastAsia" w:ascii="仿宋" w:hAnsi="仿宋" w:eastAsia="仿宋" w:cs="仿宋"/>
          <w:color w:val="auto"/>
        </w:rPr>
      </w:pPr>
      <w:r>
        <w:rPr>
          <w:rFonts w:hint="eastAsia" w:ascii="仿宋" w:hAnsi="仿宋" w:eastAsia="仿宋" w:cs="仿宋"/>
          <w:color w:val="auto"/>
          <w:lang w:val="en-US" w:eastAsia="zh-CN"/>
        </w:rPr>
        <w:t>本项目为湖南湘绣产业科技教育园二期工程，位于长沙市经济技术开发区湖南顺龙工艺美术产业基地内（石塘路与栖霞路交汇处西南角），项目总用地面积50722.00平方米，净用地面积44889.71平方米，建设项目总建筑面积 23765 平方米。</w:t>
      </w:r>
    </w:p>
    <w:p>
      <w:pPr>
        <w:keepNext w:val="0"/>
        <w:keepLines w:val="0"/>
        <w:widowControl/>
        <w:suppressLineNumbers w:val="0"/>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本次设计依据国家及地区相关现行法规及规范，范围包括</w:t>
      </w:r>
      <w:r>
        <w:rPr>
          <w:rFonts w:hint="eastAsia" w:ascii="仿宋" w:hAnsi="仿宋" w:eastAsia="仿宋" w:cs="仿宋"/>
          <w:color w:val="auto"/>
        </w:rPr>
        <w:t>在原设计方案的基础上，进行设计深化调整并提供设计相关服务。包括规划设计、建筑方案设计、初步设计、施工图设计。完成方案设计及修改和优化（含估算）、初步设计（含概算）、施工图设计及与本工程设计相关的设计服务等。</w:t>
      </w:r>
      <w:r>
        <w:rPr>
          <w:rFonts w:hint="eastAsia" w:ascii="仿宋" w:hAnsi="仿宋" w:eastAsia="仿宋" w:cs="仿宋"/>
          <w:color w:val="auto"/>
          <w:lang w:val="en-US" w:eastAsia="zh-CN"/>
        </w:rPr>
        <w:t>新建建筑单体包括：工艺美术产业中心、刺绣工作坊</w:t>
      </w:r>
      <w:r>
        <w:rPr>
          <w:rFonts w:hint="eastAsia" w:ascii="仿宋" w:hAnsi="仿宋" w:eastAsia="仿宋" w:cs="仿宋"/>
          <w:color w:val="auto"/>
          <w:lang w:eastAsia="zh-CN"/>
        </w:rPr>
        <w:t>及</w:t>
      </w:r>
      <w:r>
        <w:rPr>
          <w:rFonts w:hint="eastAsia" w:ascii="仿宋" w:hAnsi="仿宋" w:eastAsia="仿宋" w:cs="仿宋"/>
          <w:color w:val="auto"/>
          <w:lang w:val="en-US" w:eastAsia="zh-CN"/>
        </w:rPr>
        <w:t xml:space="preserve">地下车库（含人防地下室）。 </w:t>
      </w:r>
    </w:p>
    <w:p>
      <w:pPr>
        <w:rPr>
          <w:rFonts w:hint="eastAsia" w:ascii="仿宋" w:hAnsi="仿宋" w:eastAsia="仿宋" w:cs="仿宋"/>
          <w:b/>
          <w:bCs/>
          <w:color w:val="auto"/>
          <w:lang w:eastAsia="zh-CN"/>
        </w:rPr>
      </w:pPr>
      <w:r>
        <w:rPr>
          <w:rFonts w:hint="eastAsia" w:ascii="仿宋" w:hAnsi="仿宋" w:eastAsia="仿宋" w:cs="仿宋"/>
          <w:b/>
          <w:bCs/>
          <w:color w:val="auto"/>
          <w:lang w:eastAsia="zh-CN"/>
        </w:rPr>
        <w:t>二、设计依据</w:t>
      </w:r>
    </w:p>
    <w:p>
      <w:pPr>
        <w:rPr>
          <w:rFonts w:hint="eastAsia" w:ascii="仿宋" w:hAnsi="仿宋" w:eastAsia="仿宋" w:cs="仿宋"/>
          <w:color w:val="auto"/>
        </w:rPr>
      </w:pPr>
      <w:r>
        <w:rPr>
          <w:rFonts w:hint="eastAsia" w:ascii="仿宋" w:hAnsi="仿宋" w:eastAsia="仿宋" w:cs="仿宋"/>
          <w:color w:val="auto"/>
        </w:rPr>
        <w:t>1）项目</w:t>
      </w:r>
      <w:r>
        <w:rPr>
          <w:rFonts w:hint="eastAsia" w:ascii="仿宋" w:hAnsi="仿宋" w:eastAsia="仿宋" w:cs="仿宋"/>
          <w:color w:val="auto"/>
          <w:lang w:eastAsia="zh-CN"/>
        </w:rPr>
        <w:t>原有方案资料</w:t>
      </w:r>
      <w:r>
        <w:rPr>
          <w:rFonts w:hint="eastAsia" w:ascii="仿宋" w:hAnsi="仿宋" w:eastAsia="仿宋" w:cs="仿宋"/>
          <w:color w:val="auto"/>
        </w:rPr>
        <w:t>；</w:t>
      </w:r>
    </w:p>
    <w:p>
      <w:pPr>
        <w:rPr>
          <w:rFonts w:hint="eastAsia" w:ascii="仿宋" w:hAnsi="仿宋" w:eastAsia="仿宋" w:cs="仿宋"/>
          <w:color w:val="auto"/>
        </w:rPr>
      </w:pPr>
      <w:r>
        <w:rPr>
          <w:rFonts w:hint="eastAsia" w:ascii="仿宋" w:hAnsi="仿宋" w:eastAsia="仿宋" w:cs="仿宋"/>
          <w:color w:val="auto"/>
        </w:rPr>
        <w:t>2）项目设计任务书；</w:t>
      </w:r>
    </w:p>
    <w:p>
      <w:pPr>
        <w:rPr>
          <w:rFonts w:hint="eastAsia" w:ascii="仿宋" w:hAnsi="仿宋" w:eastAsia="仿宋" w:cs="仿宋"/>
          <w:color w:val="auto"/>
          <w:lang w:val="en-US" w:eastAsia="zh-CN"/>
        </w:rPr>
      </w:pPr>
      <w:r>
        <w:rPr>
          <w:rFonts w:hint="eastAsia" w:ascii="仿宋" w:hAnsi="仿宋" w:eastAsia="仿宋" w:cs="仿宋"/>
          <w:color w:val="auto"/>
          <w:lang w:eastAsia="zh-CN"/>
        </w:rPr>
        <w:t>3）</w:t>
      </w:r>
      <w:r>
        <w:rPr>
          <w:rFonts w:hint="eastAsia" w:ascii="仿宋" w:hAnsi="仿宋" w:eastAsia="仿宋" w:cs="仿宋"/>
          <w:color w:val="auto"/>
          <w:lang w:val="en-US" w:eastAsia="zh-CN"/>
        </w:rPr>
        <w:t xml:space="preserve">国家及地区相关现行法律、法规、规范及行政批复文件。 </w:t>
      </w:r>
    </w:p>
    <w:p>
      <w:pPr>
        <w:rPr>
          <w:rFonts w:hint="eastAsia" w:ascii="仿宋" w:hAnsi="仿宋" w:eastAsia="仿宋" w:cs="仿宋"/>
          <w:b/>
          <w:bCs/>
          <w:color w:val="auto"/>
          <w:lang w:eastAsia="zh-CN"/>
        </w:rPr>
      </w:pPr>
      <w:r>
        <w:rPr>
          <w:rFonts w:hint="eastAsia" w:ascii="仿宋" w:hAnsi="仿宋" w:eastAsia="仿宋" w:cs="仿宋"/>
          <w:b/>
          <w:bCs/>
          <w:color w:val="auto"/>
          <w:lang w:eastAsia="zh-CN"/>
        </w:rPr>
        <w:t>三、方案设计要求</w:t>
      </w:r>
    </w:p>
    <w:p>
      <w:pPr>
        <w:keepNext w:val="0"/>
        <w:keepLines w:val="0"/>
        <w:widowControl/>
        <w:suppressLineNumbers w:val="0"/>
        <w:jc w:val="left"/>
        <w:rPr>
          <w:rFonts w:hint="eastAsia" w:ascii="仿宋" w:hAnsi="仿宋" w:eastAsia="仿宋" w:cs="仿宋"/>
          <w:color w:val="auto"/>
          <w:lang w:val="en-US" w:eastAsia="zh-CN"/>
        </w:rPr>
      </w:pPr>
      <w:r>
        <w:rPr>
          <w:rFonts w:hint="eastAsia" w:ascii="仿宋" w:hAnsi="仿宋" w:eastAsia="仿宋" w:cs="仿宋"/>
          <w:color w:val="auto"/>
          <w:lang w:eastAsia="zh-CN"/>
        </w:rPr>
        <w:t>本项目原设计方案为一栋专家楼和一栋交流馆，在建筑总规模不变的情况下现将专家楼功能调整为</w:t>
      </w:r>
      <w:r>
        <w:rPr>
          <w:rFonts w:hint="eastAsia" w:ascii="仿宋" w:hAnsi="仿宋" w:eastAsia="仿宋" w:cs="仿宋"/>
          <w:color w:val="auto"/>
          <w:lang w:val="en-US" w:eastAsia="zh-CN"/>
        </w:rPr>
        <w:t>刺绣工作坊，</w:t>
      </w:r>
      <w:r>
        <w:rPr>
          <w:rFonts w:hint="eastAsia" w:ascii="仿宋" w:hAnsi="仿宋" w:eastAsia="仿宋" w:cs="仿宋"/>
          <w:color w:val="auto"/>
          <w:lang w:eastAsia="zh-CN"/>
        </w:rPr>
        <w:t>交流馆功能调整为</w:t>
      </w:r>
      <w:r>
        <w:rPr>
          <w:rFonts w:hint="eastAsia" w:ascii="仿宋" w:hAnsi="仿宋" w:eastAsia="仿宋" w:cs="仿宋"/>
          <w:color w:val="auto"/>
          <w:lang w:val="en-US" w:eastAsia="zh-CN"/>
        </w:rPr>
        <w:t>工艺美术产业中心；设计原则如下：</w:t>
      </w:r>
    </w:p>
    <w:p>
      <w:pPr>
        <w:keepNext w:val="0"/>
        <w:keepLines w:val="0"/>
        <w:widowControl/>
        <w:suppressLineNumbers w:val="0"/>
        <w:jc w:val="left"/>
        <w:rPr>
          <w:rFonts w:hint="eastAsia" w:ascii="仿宋" w:hAnsi="仿宋" w:eastAsia="仿宋" w:cs="仿宋"/>
          <w:color w:val="auto"/>
          <w:lang w:eastAsia="zh-CN"/>
        </w:rPr>
      </w:pPr>
      <w:r>
        <w:rPr>
          <w:rFonts w:hint="eastAsia" w:ascii="仿宋" w:hAnsi="仿宋" w:eastAsia="仿宋" w:cs="仿宋"/>
          <w:color w:val="auto"/>
          <w:lang w:eastAsia="zh-CN"/>
        </w:rPr>
        <w:t>1、符合城市规划要求；</w:t>
      </w:r>
    </w:p>
    <w:p>
      <w:pPr>
        <w:keepNext w:val="0"/>
        <w:keepLines w:val="0"/>
        <w:widowControl/>
        <w:suppressLineNumbers w:val="0"/>
        <w:jc w:val="left"/>
        <w:rPr>
          <w:rFonts w:hint="eastAsia" w:ascii="仿宋" w:hAnsi="仿宋" w:eastAsia="仿宋" w:cs="仿宋"/>
          <w:color w:val="auto"/>
          <w:lang w:eastAsia="zh-CN"/>
        </w:rPr>
      </w:pPr>
      <w:r>
        <w:rPr>
          <w:rFonts w:hint="eastAsia" w:ascii="仿宋" w:hAnsi="仿宋" w:eastAsia="仿宋" w:cs="仿宋"/>
          <w:color w:val="auto"/>
          <w:lang w:val="en-US" w:eastAsia="zh-CN"/>
        </w:rPr>
        <w:t>2</w:t>
      </w:r>
      <w:r>
        <w:rPr>
          <w:rFonts w:hint="eastAsia" w:ascii="仿宋" w:hAnsi="仿宋" w:eastAsia="仿宋" w:cs="仿宋"/>
          <w:color w:val="auto"/>
          <w:lang w:eastAsia="zh-CN"/>
        </w:rPr>
        <w:t>、符合国家现行的防火、防噪、运输、安全、卫生等规范、规定的要求；</w:t>
      </w:r>
    </w:p>
    <w:p>
      <w:pPr>
        <w:keepNext w:val="0"/>
        <w:keepLines w:val="0"/>
        <w:widowControl/>
        <w:suppressLineNumbers w:val="0"/>
        <w:jc w:val="left"/>
        <w:rPr>
          <w:rFonts w:hint="eastAsia" w:ascii="仿宋" w:hAnsi="仿宋" w:eastAsia="仿宋" w:cs="仿宋"/>
          <w:color w:val="auto"/>
          <w:lang w:eastAsia="zh-CN"/>
        </w:rPr>
      </w:pPr>
      <w:r>
        <w:rPr>
          <w:rFonts w:hint="eastAsia" w:ascii="仿宋" w:hAnsi="仿宋" w:eastAsia="仿宋" w:cs="仿宋"/>
          <w:color w:val="auto"/>
          <w:lang w:val="en-US" w:eastAsia="zh-CN"/>
        </w:rPr>
        <w:t>3</w:t>
      </w:r>
      <w:r>
        <w:rPr>
          <w:rFonts w:hint="eastAsia" w:ascii="仿宋" w:hAnsi="仿宋" w:eastAsia="仿宋" w:cs="仿宋"/>
          <w:color w:val="auto"/>
          <w:lang w:eastAsia="zh-CN"/>
        </w:rPr>
        <w:t>、实现“产、学、研一体”的设计定位</w:t>
      </w:r>
      <w:r>
        <w:rPr>
          <w:rFonts w:hint="eastAsia" w:ascii="宋体" w:hAnsi="宋体"/>
          <w:spacing w:val="20"/>
          <w:sz w:val="24"/>
          <w:lang w:eastAsia="zh-CN"/>
        </w:rPr>
        <w:t>；</w:t>
      </w:r>
    </w:p>
    <w:p>
      <w:pPr>
        <w:keepNext w:val="0"/>
        <w:keepLines w:val="0"/>
        <w:widowControl/>
        <w:suppressLineNumbers w:val="0"/>
        <w:jc w:val="left"/>
        <w:rPr>
          <w:rFonts w:hint="eastAsia" w:ascii="仿宋" w:hAnsi="仿宋" w:eastAsia="仿宋" w:cs="仿宋"/>
          <w:color w:val="auto"/>
          <w:lang w:eastAsia="zh-CN"/>
        </w:rPr>
      </w:pPr>
      <w:r>
        <w:rPr>
          <w:rFonts w:hint="eastAsia" w:ascii="仿宋" w:hAnsi="仿宋" w:eastAsia="仿宋" w:cs="仿宋"/>
          <w:color w:val="auto"/>
          <w:lang w:val="en-US" w:eastAsia="zh-CN"/>
        </w:rPr>
        <w:t>4</w:t>
      </w:r>
      <w:r>
        <w:rPr>
          <w:rFonts w:hint="eastAsia" w:ascii="仿宋" w:hAnsi="仿宋" w:eastAsia="仿宋" w:cs="仿宋"/>
          <w:color w:val="auto"/>
          <w:lang w:eastAsia="zh-CN"/>
        </w:rPr>
        <w:t>、遵循“以人为本、环境至上”的设计原则，充分利用自然条件，创造方便、舒适、安全、优美的教学科研、生产环境；</w:t>
      </w:r>
    </w:p>
    <w:p>
      <w:pPr>
        <w:keepNext w:val="0"/>
        <w:keepLines w:val="0"/>
        <w:widowControl/>
        <w:suppressLineNumbers w:val="0"/>
        <w:jc w:val="left"/>
        <w:rPr>
          <w:rFonts w:hint="eastAsia" w:ascii="仿宋" w:hAnsi="仿宋" w:eastAsia="仿宋" w:cs="仿宋"/>
          <w:color w:val="auto"/>
          <w:lang w:eastAsia="zh-CN"/>
        </w:rPr>
      </w:pPr>
      <w:r>
        <w:rPr>
          <w:rFonts w:hint="eastAsia" w:ascii="仿宋" w:hAnsi="仿宋" w:eastAsia="仿宋" w:cs="仿宋"/>
          <w:color w:val="auto"/>
          <w:lang w:val="en-US" w:eastAsia="zh-CN"/>
        </w:rPr>
        <w:t>5</w:t>
      </w:r>
      <w:r>
        <w:rPr>
          <w:rFonts w:hint="eastAsia" w:ascii="仿宋" w:hAnsi="仿宋" w:eastAsia="仿宋" w:cs="仿宋"/>
          <w:color w:val="auto"/>
          <w:lang w:eastAsia="zh-CN"/>
        </w:rPr>
        <w:t>、功能分区合理、交通顺畅。从设计的角度，整体把握功能布局，空间构成，人流、车流等流线设计。</w:t>
      </w:r>
    </w:p>
    <w:p>
      <w:pPr>
        <w:rPr>
          <w:rFonts w:hint="eastAsia" w:ascii="仿宋" w:hAnsi="仿宋" w:eastAsia="仿宋" w:cs="仿宋"/>
          <w:b/>
          <w:bCs/>
          <w:color w:val="auto"/>
          <w:lang w:eastAsia="zh-CN"/>
        </w:rPr>
      </w:pPr>
      <w:r>
        <w:rPr>
          <w:rFonts w:hint="eastAsia" w:ascii="仿宋" w:hAnsi="仿宋" w:eastAsia="仿宋" w:cs="仿宋"/>
          <w:b/>
          <w:bCs/>
          <w:color w:val="auto"/>
          <w:lang w:eastAsia="zh-CN"/>
        </w:rPr>
        <w:t>附件：相关图纸电子文档</w:t>
      </w:r>
    </w:p>
    <w:p>
      <w:pPr>
        <w:ind w:firstLine="0" w:firstLineChars="0"/>
        <w:jc w:val="center"/>
        <w:rPr>
          <w:rFonts w:hint="eastAsia" w:ascii="仿宋" w:hAnsi="仿宋" w:eastAsia="仿宋" w:cs="仿宋"/>
          <w:color w:val="auto"/>
          <w:sz w:val="40"/>
          <w:szCs w:val="40"/>
        </w:rPr>
      </w:pPr>
      <w:bookmarkStart w:id="2" w:name="_Toc28281778"/>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p>
      <w:pPr>
        <w:ind w:firstLine="0" w:firstLineChars="0"/>
        <w:jc w:val="center"/>
        <w:rPr>
          <w:rFonts w:hint="eastAsia" w:ascii="仿宋" w:hAnsi="仿宋" w:eastAsia="仿宋" w:cs="仿宋"/>
          <w:color w:val="auto"/>
          <w:sz w:val="40"/>
          <w:szCs w:val="40"/>
        </w:rPr>
      </w:pPr>
    </w:p>
    <w:bookmarkEnd w:id="2"/>
    <w:p>
      <w:pPr>
        <w:rPr>
          <w:rFonts w:hint="eastAsia" w:ascii="仿宋" w:hAnsi="仿宋" w:eastAsia="仿宋" w:cs="仿宋"/>
          <w:color w:val="auto"/>
        </w:rPr>
      </w:pPr>
    </w:p>
    <w:p>
      <w:pPr>
        <w:rPr>
          <w:rFonts w:hint="eastAsia" w:ascii="仿宋" w:hAnsi="仿宋" w:eastAsia="仿宋" w:cs="仿宋"/>
          <w:color w:val="auto"/>
          <w:lang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349" w:gutter="0"/>
      <w:pgNumType w:start="0"/>
      <w:cols w:space="425" w:num="1"/>
      <w:titlePg/>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rPr>
        <w:rStyle w:val="15"/>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rPr>
        <w:rStyle w:val="15"/>
      </w:rPr>
    </w:pPr>
    <w:r>
      <w:rPr>
        <w:rStyle w:val="15"/>
      </w:rPr>
      <w:fldChar w:fldCharType="begin"/>
    </w:r>
    <w:r>
      <w:rPr>
        <w:rStyle w:val="15"/>
      </w:rPr>
      <w:instrText xml:space="preserve">PAGE  </w:instrText>
    </w:r>
    <w:r>
      <w:rPr>
        <w:rStyle w:val="15"/>
      </w:rPr>
      <w:fldChar w:fldCharType="end"/>
    </w:r>
  </w:p>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7DD569"/>
    <w:multiLevelType w:val="singleLevel"/>
    <w:tmpl w:val="EC7DD569"/>
    <w:lvl w:ilvl="0" w:tentative="0">
      <w:start w:val="2"/>
      <w:numFmt w:val="chineseCounting"/>
      <w:suff w:val="nothing"/>
      <w:lvlText w:val="%1、"/>
      <w:lvlJc w:val="left"/>
      <w:rPr>
        <w:rFonts w:hint="eastAsia"/>
      </w:rPr>
    </w:lvl>
  </w:abstractNum>
  <w:abstractNum w:abstractNumId="1">
    <w:nsid w:val="058B932A"/>
    <w:multiLevelType w:val="singleLevel"/>
    <w:tmpl w:val="058B932A"/>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kYjg2YzcyNTljZTgwYzM0NTlkNzUwNDU3NmVmNmEifQ=="/>
  </w:docVars>
  <w:rsids>
    <w:rsidRoot w:val="004A1D2A"/>
    <w:rsid w:val="00030711"/>
    <w:rsid w:val="00031680"/>
    <w:rsid w:val="000F2F50"/>
    <w:rsid w:val="000F5940"/>
    <w:rsid w:val="001D6B13"/>
    <w:rsid w:val="0020361C"/>
    <w:rsid w:val="00271E05"/>
    <w:rsid w:val="002C045E"/>
    <w:rsid w:val="00303D2F"/>
    <w:rsid w:val="003B2E0B"/>
    <w:rsid w:val="003E00F2"/>
    <w:rsid w:val="003F0E20"/>
    <w:rsid w:val="00430E98"/>
    <w:rsid w:val="004A1D2A"/>
    <w:rsid w:val="00500703"/>
    <w:rsid w:val="00563AD1"/>
    <w:rsid w:val="005805C9"/>
    <w:rsid w:val="005B5DBA"/>
    <w:rsid w:val="0066772C"/>
    <w:rsid w:val="006A72A9"/>
    <w:rsid w:val="00814D6E"/>
    <w:rsid w:val="00827BAC"/>
    <w:rsid w:val="00857F17"/>
    <w:rsid w:val="008A6315"/>
    <w:rsid w:val="00961091"/>
    <w:rsid w:val="009818A8"/>
    <w:rsid w:val="009D038B"/>
    <w:rsid w:val="009F0DB1"/>
    <w:rsid w:val="00A13754"/>
    <w:rsid w:val="00A747AC"/>
    <w:rsid w:val="00B57A7E"/>
    <w:rsid w:val="00B862CA"/>
    <w:rsid w:val="00BD464D"/>
    <w:rsid w:val="00BE42DE"/>
    <w:rsid w:val="00C22AF6"/>
    <w:rsid w:val="00C33B61"/>
    <w:rsid w:val="00C56CB8"/>
    <w:rsid w:val="00C85DCD"/>
    <w:rsid w:val="00CB63E6"/>
    <w:rsid w:val="00D56A58"/>
    <w:rsid w:val="00D61E1E"/>
    <w:rsid w:val="00E16726"/>
    <w:rsid w:val="00E840DE"/>
    <w:rsid w:val="00EA771F"/>
    <w:rsid w:val="00F57130"/>
    <w:rsid w:val="00F61995"/>
    <w:rsid w:val="00FF071E"/>
    <w:rsid w:val="01EA636A"/>
    <w:rsid w:val="0256755B"/>
    <w:rsid w:val="03675440"/>
    <w:rsid w:val="044C6E68"/>
    <w:rsid w:val="04673CA2"/>
    <w:rsid w:val="051060E7"/>
    <w:rsid w:val="054162A1"/>
    <w:rsid w:val="061E65E2"/>
    <w:rsid w:val="06DA69AD"/>
    <w:rsid w:val="07100621"/>
    <w:rsid w:val="072B545A"/>
    <w:rsid w:val="083D5445"/>
    <w:rsid w:val="08A82597"/>
    <w:rsid w:val="08C3082B"/>
    <w:rsid w:val="09E813E1"/>
    <w:rsid w:val="09EB2C7F"/>
    <w:rsid w:val="0A9A6441"/>
    <w:rsid w:val="0AF4023C"/>
    <w:rsid w:val="0B1B7594"/>
    <w:rsid w:val="0B626F71"/>
    <w:rsid w:val="0B8D2240"/>
    <w:rsid w:val="0BA8707A"/>
    <w:rsid w:val="0C2C7CAB"/>
    <w:rsid w:val="0C3E353A"/>
    <w:rsid w:val="0D4032E2"/>
    <w:rsid w:val="0D613984"/>
    <w:rsid w:val="0D7A79C9"/>
    <w:rsid w:val="0DDA54E4"/>
    <w:rsid w:val="0E1A1D85"/>
    <w:rsid w:val="106D2640"/>
    <w:rsid w:val="109F606A"/>
    <w:rsid w:val="11474D26"/>
    <w:rsid w:val="11AE1162"/>
    <w:rsid w:val="129B16E6"/>
    <w:rsid w:val="12C678AC"/>
    <w:rsid w:val="13367661"/>
    <w:rsid w:val="14670F1B"/>
    <w:rsid w:val="1514752E"/>
    <w:rsid w:val="163A7468"/>
    <w:rsid w:val="17C0536D"/>
    <w:rsid w:val="17DF7054"/>
    <w:rsid w:val="17EE050A"/>
    <w:rsid w:val="18CB43A7"/>
    <w:rsid w:val="19371A3D"/>
    <w:rsid w:val="197220BC"/>
    <w:rsid w:val="1A9829AF"/>
    <w:rsid w:val="1B233A0E"/>
    <w:rsid w:val="1C200EAE"/>
    <w:rsid w:val="1D4E37F9"/>
    <w:rsid w:val="1D9C7E66"/>
    <w:rsid w:val="1E112B60"/>
    <w:rsid w:val="1E796654"/>
    <w:rsid w:val="1FBB651E"/>
    <w:rsid w:val="200D34F7"/>
    <w:rsid w:val="238D5610"/>
    <w:rsid w:val="25261EDB"/>
    <w:rsid w:val="25F4082A"/>
    <w:rsid w:val="274041B2"/>
    <w:rsid w:val="2779253E"/>
    <w:rsid w:val="28662F0F"/>
    <w:rsid w:val="29762687"/>
    <w:rsid w:val="2B0D6C58"/>
    <w:rsid w:val="2B1E7F79"/>
    <w:rsid w:val="2E0777D8"/>
    <w:rsid w:val="2E5549E7"/>
    <w:rsid w:val="2FDC0125"/>
    <w:rsid w:val="32DA370D"/>
    <w:rsid w:val="33850766"/>
    <w:rsid w:val="33D91C17"/>
    <w:rsid w:val="35242F96"/>
    <w:rsid w:val="35CB2596"/>
    <w:rsid w:val="35DE71CB"/>
    <w:rsid w:val="360B1E2F"/>
    <w:rsid w:val="37C8622A"/>
    <w:rsid w:val="37EE508C"/>
    <w:rsid w:val="39447B32"/>
    <w:rsid w:val="39A24859"/>
    <w:rsid w:val="3BDA5517"/>
    <w:rsid w:val="3C8F297A"/>
    <w:rsid w:val="3CBC3E83"/>
    <w:rsid w:val="3E1D6D2E"/>
    <w:rsid w:val="3E927592"/>
    <w:rsid w:val="3E9A01F4"/>
    <w:rsid w:val="3EC84D62"/>
    <w:rsid w:val="3FA51CB3"/>
    <w:rsid w:val="3FB2368A"/>
    <w:rsid w:val="4162324B"/>
    <w:rsid w:val="41700769"/>
    <w:rsid w:val="417E3768"/>
    <w:rsid w:val="41857CF6"/>
    <w:rsid w:val="42AE24C0"/>
    <w:rsid w:val="42F205FF"/>
    <w:rsid w:val="432007E7"/>
    <w:rsid w:val="43AD2778"/>
    <w:rsid w:val="44E126BB"/>
    <w:rsid w:val="47957DE3"/>
    <w:rsid w:val="48C07878"/>
    <w:rsid w:val="4A1C1F96"/>
    <w:rsid w:val="4A24664C"/>
    <w:rsid w:val="4B1530DD"/>
    <w:rsid w:val="4BAA536B"/>
    <w:rsid w:val="4D9F1383"/>
    <w:rsid w:val="4EFF657E"/>
    <w:rsid w:val="4F2B5F62"/>
    <w:rsid w:val="4FEA31C3"/>
    <w:rsid w:val="50827466"/>
    <w:rsid w:val="50D679A2"/>
    <w:rsid w:val="51A83968"/>
    <w:rsid w:val="51D84E64"/>
    <w:rsid w:val="533267F6"/>
    <w:rsid w:val="53AA2830"/>
    <w:rsid w:val="544A576F"/>
    <w:rsid w:val="556A04C9"/>
    <w:rsid w:val="570861EB"/>
    <w:rsid w:val="571903F8"/>
    <w:rsid w:val="584E53D0"/>
    <w:rsid w:val="58D00F8B"/>
    <w:rsid w:val="595C6EB4"/>
    <w:rsid w:val="59AD1771"/>
    <w:rsid w:val="59C10847"/>
    <w:rsid w:val="5AAB6373"/>
    <w:rsid w:val="5BA858A7"/>
    <w:rsid w:val="5CFB0455"/>
    <w:rsid w:val="5D007D05"/>
    <w:rsid w:val="5DF025B8"/>
    <w:rsid w:val="5F5D48E2"/>
    <w:rsid w:val="5F6B37BB"/>
    <w:rsid w:val="604C0EF7"/>
    <w:rsid w:val="61A905CB"/>
    <w:rsid w:val="630737FB"/>
    <w:rsid w:val="642E7202"/>
    <w:rsid w:val="648E7DAA"/>
    <w:rsid w:val="65516FAF"/>
    <w:rsid w:val="65795D1E"/>
    <w:rsid w:val="65B32646"/>
    <w:rsid w:val="66AE3490"/>
    <w:rsid w:val="6A077F20"/>
    <w:rsid w:val="6A2F7E94"/>
    <w:rsid w:val="6BBA56AB"/>
    <w:rsid w:val="6C4A5E9F"/>
    <w:rsid w:val="6E0411A2"/>
    <w:rsid w:val="70E138DD"/>
    <w:rsid w:val="70E76A1A"/>
    <w:rsid w:val="71324139"/>
    <w:rsid w:val="71741C0E"/>
    <w:rsid w:val="728B23DF"/>
    <w:rsid w:val="740578E3"/>
    <w:rsid w:val="744B1E96"/>
    <w:rsid w:val="757A1C0A"/>
    <w:rsid w:val="75F95225"/>
    <w:rsid w:val="764C17F9"/>
    <w:rsid w:val="789E3E62"/>
    <w:rsid w:val="79370D3C"/>
    <w:rsid w:val="796A64A6"/>
    <w:rsid w:val="7A100D8F"/>
    <w:rsid w:val="7A6D1D3E"/>
    <w:rsid w:val="7AB23280"/>
    <w:rsid w:val="7BB045D8"/>
    <w:rsid w:val="7BCA0C7D"/>
    <w:rsid w:val="7E24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560" w:firstLineChars="200"/>
      <w:jc w:val="both"/>
    </w:pPr>
    <w:rPr>
      <w:rFonts w:ascii="楷体_GB2312" w:hAnsi="Times New Roman" w:eastAsia="楷体_GB2312" w:cs="Times New Roman"/>
      <w:kern w:val="2"/>
      <w:sz w:val="28"/>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ind w:firstLine="137" w:firstLineChars="49"/>
      <w:outlineLvl w:val="2"/>
    </w:pPr>
    <w:rPr>
      <w:rFonts w:ascii="黑体" w:hAnsi="宋体" w:eastAsia="黑体"/>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0"/>
    <w:qFormat/>
    <w:uiPriority w:val="1"/>
    <w:pPr>
      <w:autoSpaceDE w:val="0"/>
      <w:autoSpaceDN w:val="0"/>
      <w:spacing w:line="240" w:lineRule="auto"/>
      <w:ind w:firstLine="0" w:firstLineChars="0"/>
      <w:jc w:val="left"/>
    </w:pPr>
    <w:rPr>
      <w:rFonts w:ascii="宋体" w:hAnsi="宋体" w:eastAsia="宋体" w:cs="宋体"/>
      <w:kern w:val="0"/>
      <w:sz w:val="21"/>
      <w:szCs w:val="21"/>
      <w:lang w:val="zh-CN" w:bidi="zh-CN"/>
    </w:rPr>
  </w:style>
  <w:style w:type="paragraph" w:styleId="6">
    <w:name w:val="Body Text Indent 2"/>
    <w:basedOn w:val="1"/>
    <w:unhideWhenUsed/>
    <w:qFormat/>
    <w:uiPriority w:val="99"/>
    <w:pPr>
      <w:spacing w:after="120" w:afterLines="0" w:line="480" w:lineRule="auto"/>
      <w:ind w:left="420" w:leftChars="200"/>
    </w:pPr>
  </w:style>
  <w:style w:type="paragraph" w:styleId="7">
    <w:name w:val="Balloon Text"/>
    <w:basedOn w:val="1"/>
    <w:link w:val="22"/>
    <w:semiHidden/>
    <w:unhideWhenUsed/>
    <w:qFormat/>
    <w:uiPriority w:val="99"/>
    <w:pPr>
      <w:spacing w:line="240" w:lineRule="auto"/>
    </w:pPr>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rFonts w:ascii="Calibri" w:hAnsi="Calibri" w:cs="Calibri"/>
      <w:b/>
      <w:bCs/>
      <w:caps/>
      <w:sz w:val="20"/>
    </w:rPr>
  </w:style>
  <w:style w:type="paragraph" w:styleId="11">
    <w:name w:val="Normal (Web)"/>
    <w:basedOn w:val="1"/>
    <w:qFormat/>
    <w:uiPriority w:val="0"/>
    <w:pPr>
      <w:widowControl/>
      <w:autoSpaceDE w:val="0"/>
      <w:autoSpaceDN w:val="0"/>
      <w:spacing w:before="100" w:beforeAutospacing="1" w:after="100" w:afterAutospacing="1" w:line="240" w:lineRule="auto"/>
      <w:ind w:firstLine="0" w:firstLineChars="0"/>
      <w:jc w:val="left"/>
    </w:pPr>
    <w:rPr>
      <w:rFonts w:ascii="宋体" w:hAnsi="宋体" w:eastAsia="宋体" w:cs="宋体"/>
      <w:kern w:val="0"/>
      <w:sz w:val="24"/>
      <w:szCs w:val="22"/>
      <w:lang w:val="zh-CN" w:bidi="zh-CN"/>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qFormat/>
    <w:uiPriority w:val="99"/>
    <w:rPr>
      <w:color w:val="0000FF"/>
      <w:u w:val="single"/>
    </w:rPr>
  </w:style>
  <w:style w:type="character" w:customStyle="1" w:styleId="17">
    <w:name w:val="p121"/>
    <w:basedOn w:val="14"/>
    <w:qFormat/>
    <w:uiPriority w:val="0"/>
  </w:style>
  <w:style w:type="character" w:customStyle="1" w:styleId="18">
    <w:name w:val="页脚 Char"/>
    <w:basedOn w:val="14"/>
    <w:link w:val="8"/>
    <w:qFormat/>
    <w:uiPriority w:val="0"/>
    <w:rPr>
      <w:rFonts w:ascii="楷体_GB2312" w:hAnsi="Times New Roman" w:eastAsia="楷体_GB2312" w:cs="Times New Roman"/>
      <w:sz w:val="18"/>
      <w:szCs w:val="18"/>
    </w:rPr>
  </w:style>
  <w:style w:type="character" w:customStyle="1" w:styleId="19">
    <w:name w:val="页眉 Char"/>
    <w:basedOn w:val="14"/>
    <w:link w:val="9"/>
    <w:qFormat/>
    <w:uiPriority w:val="99"/>
    <w:rPr>
      <w:rFonts w:ascii="楷体_GB2312" w:hAnsi="Times New Roman" w:eastAsia="楷体_GB2312" w:cs="Times New Roman"/>
      <w:sz w:val="18"/>
      <w:szCs w:val="18"/>
    </w:rPr>
  </w:style>
  <w:style w:type="character" w:customStyle="1" w:styleId="20">
    <w:name w:val="正文文本 Char"/>
    <w:basedOn w:val="14"/>
    <w:link w:val="5"/>
    <w:qFormat/>
    <w:uiPriority w:val="1"/>
    <w:rPr>
      <w:rFonts w:ascii="宋体" w:hAnsi="宋体" w:eastAsia="宋体" w:cs="宋体"/>
      <w:kern w:val="0"/>
      <w:szCs w:val="21"/>
      <w:lang w:val="zh-CN" w:bidi="zh-CN"/>
    </w:rPr>
  </w:style>
  <w:style w:type="paragraph" w:customStyle="1" w:styleId="21">
    <w:name w:val="Table Paragraph"/>
    <w:basedOn w:val="1"/>
    <w:qFormat/>
    <w:uiPriority w:val="1"/>
    <w:pPr>
      <w:autoSpaceDE w:val="0"/>
      <w:autoSpaceDN w:val="0"/>
      <w:spacing w:line="240" w:lineRule="auto"/>
      <w:ind w:firstLine="0" w:firstLineChars="0"/>
      <w:jc w:val="left"/>
    </w:pPr>
    <w:rPr>
      <w:rFonts w:ascii="宋体" w:hAnsi="宋体" w:eastAsia="宋体" w:cs="宋体"/>
      <w:kern w:val="0"/>
      <w:sz w:val="22"/>
      <w:szCs w:val="22"/>
      <w:lang w:val="zh-CN" w:bidi="zh-CN"/>
    </w:rPr>
  </w:style>
  <w:style w:type="character" w:customStyle="1" w:styleId="22">
    <w:name w:val="批注框文本 Char"/>
    <w:basedOn w:val="14"/>
    <w:link w:val="7"/>
    <w:semiHidden/>
    <w:qFormat/>
    <w:uiPriority w:val="99"/>
    <w:rPr>
      <w:rFonts w:ascii="楷体_GB2312" w:hAnsi="Times New Roman" w:eastAsia="楷体_GB2312" w:cs="Times New Roman"/>
      <w:sz w:val="18"/>
      <w:szCs w:val="18"/>
    </w:rPr>
  </w:style>
  <w:style w:type="paragraph" w:styleId="23">
    <w:name w:val="List Paragraph"/>
    <w:basedOn w:val="1"/>
    <w:qFormat/>
    <w:uiPriority w:val="34"/>
    <w:pPr>
      <w:ind w:firstLine="420"/>
    </w:pPr>
  </w:style>
  <w:style w:type="paragraph" w:customStyle="1" w:styleId="24">
    <w:name w:val="msonormalcxspmiddle"/>
    <w:basedOn w:val="1"/>
    <w:qFormat/>
    <w:uiPriority w:val="0"/>
    <w:pPr>
      <w:widowControl/>
      <w:spacing w:line="360" w:lineRule="auto"/>
      <w:jc w:val="left"/>
    </w:pPr>
    <w:rPr>
      <w:rFonts w:ascii="ˎ̥" w:hAnsi="ˎ̥" w:cs="宋体"/>
      <w:kern w:val="0"/>
      <w:sz w:val="20"/>
    </w:rPr>
  </w:style>
  <w:style w:type="paragraph" w:customStyle="1" w:styleId="25">
    <w:name w:val="目录文字"/>
    <w:basedOn w:val="1"/>
    <w:qFormat/>
    <w:uiPriority w:val="0"/>
    <w:pPr>
      <w:snapToGrid w:val="0"/>
    </w:pPr>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393DC-A75D-464C-9B9B-78CDED175BE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7489</Words>
  <Characters>7772</Characters>
  <Lines>43</Lines>
  <Paragraphs>12</Paragraphs>
  <TotalTime>23</TotalTime>
  <ScaleCrop>false</ScaleCrop>
  <LinksUpToDate>false</LinksUpToDate>
  <CharactersWithSpaces>7849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2022-04-05T02:26:00Z</dcterms:created>
  <dc:creator>个人用户</dc:creator>
  <cp:lastModifiedBy>Administrator</cp:lastModifiedBy>
  <cp:lastPrinted>2022-05-05T01:18:27Z</cp:lastPrinted>
  <dcterms:modified xsi:type="dcterms:W3CDTF">2022-05-05T01:36:37Z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42D598C1A5194EAAB958468C29422A05</vt:lpwstr>
  </property>
  <property fmtid="{D5CDD505-2E9C-101B-9397-08002B2CF9AE}" pid="4" name="commondata">
    <vt:lpwstr>eyJoZGlkIjoiNWMxOWVlMzc2Nzk0NTQ1YzY1Mjg3YWIwZmY5MTQzOTUifQ==</vt:lpwstr>
  </property>
</Properties>
</file>