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620" w:lineRule="exact"/>
        <w:jc w:val="center"/>
        <w:rPr>
          <w:rFonts w:ascii="方正小标宋_GBK" w:hAnsi="方正小标宋_GBK" w:eastAsia="方正小标宋_GBK" w:cs="方正小标宋_GBK"/>
          <w:color w:val="000000" w:themeColor="text1"/>
          <w:kern w:val="44"/>
          <w:sz w:val="32"/>
          <w:szCs w:val="32"/>
          <w14:textFill>
            <w14:solidFill>
              <w14:schemeClr w14:val="tx1"/>
            </w14:solidFill>
          </w14:textFill>
        </w:rPr>
      </w:pPr>
      <w:r>
        <w:rPr>
          <w:rFonts w:hint="eastAsia" w:ascii="方正小标宋_GBK" w:hAnsi="方正小标宋_GBK" w:eastAsia="方正小标宋_GBK" w:cs="方正小标宋_GBK"/>
          <w:color w:val="000000" w:themeColor="text1"/>
          <w:kern w:val="44"/>
          <w:sz w:val="32"/>
          <w:szCs w:val="32"/>
          <w14:textFill>
            <w14:solidFill>
              <w14:schemeClr w14:val="tx1"/>
            </w14:solidFill>
          </w14:textFill>
        </w:rPr>
        <w:t>湖南工艺美术职业学院2022年高层次人才</w:t>
      </w:r>
      <w:r>
        <w:rPr>
          <w:rFonts w:hint="eastAsia" w:ascii="方正小标宋_GBK" w:hAnsi="方正小标宋_GBK" w:eastAsia="方正小标宋_GBK" w:cs="方正小标宋_GBK"/>
          <w:b/>
          <w:bCs/>
          <w:color w:val="000000" w:themeColor="text1"/>
          <w:kern w:val="44"/>
          <w:sz w:val="32"/>
          <w:szCs w:val="32"/>
          <w14:textFill>
            <w14:solidFill>
              <w14:schemeClr w14:val="tx1"/>
            </w14:solidFill>
          </w14:textFill>
        </w:rPr>
        <w:t>引进相关待遇</w:t>
      </w:r>
    </w:p>
    <w:p>
      <w:pPr>
        <w:pStyle w:val="4"/>
        <w:widowControl/>
        <w:adjustRightInd w:val="0"/>
        <w:snapToGrid w:val="0"/>
        <w:spacing w:before="100" w:beforeAutospacing="0" w:after="100" w:afterAutospacing="0" w:line="600" w:lineRule="exact"/>
        <w:ind w:firstLine="560" w:firstLineChars="200"/>
        <w:jc w:val="both"/>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2022年被聘人员享受学校高层次人才引进相关待遇（副教授不享受安家费和住房补贴及科研经费等引进待遇），并按就高原则执行，高层次人才引进实行“一事一议”。具体如下：</w:t>
      </w:r>
    </w:p>
    <w:p>
      <w:pPr>
        <w:pStyle w:val="4"/>
        <w:widowControl/>
        <w:spacing w:beforeAutospacing="0" w:afterAutospacing="0" w:line="620" w:lineRule="exact"/>
        <w:ind w:firstLine="562" w:firstLineChars="200"/>
        <w:jc w:val="both"/>
        <w:rPr>
          <w:rFonts w:ascii="宋体" w:hAnsi="宋体" w:eastAsia="宋体" w:cs="宋体"/>
          <w:b/>
          <w:bCs/>
          <w:color w:val="333333"/>
          <w:sz w:val="28"/>
          <w:szCs w:val="28"/>
          <w:shd w:val="clear" w:color="auto" w:fill="FFFFFF"/>
        </w:rPr>
      </w:pPr>
      <w:r>
        <w:rPr>
          <w:rFonts w:hint="eastAsia" w:ascii="宋体" w:hAnsi="宋体" w:eastAsia="宋体" w:cs="宋体"/>
          <w:b/>
          <w:bCs/>
          <w:color w:val="333333"/>
          <w:sz w:val="28"/>
          <w:szCs w:val="28"/>
          <w:shd w:val="clear" w:color="auto" w:fill="FFFFFF"/>
        </w:rPr>
        <w:t>（一）教授及其他正高级</w:t>
      </w:r>
    </w:p>
    <w:p>
      <w:pPr>
        <w:pStyle w:val="4"/>
        <w:widowControl/>
        <w:adjustRightInd w:val="0"/>
        <w:snapToGrid w:val="0"/>
        <w:spacing w:before="100" w:beforeAutospacing="0" w:after="100" w:afterAutospacing="0" w:line="600" w:lineRule="exact"/>
        <w:ind w:firstLine="560" w:firstLineChars="200"/>
        <w:jc w:val="both"/>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1.一次性提供安家费和住房补贴，设计类、美术类专业70~100万元，其他类专业40~60万元。</w:t>
      </w:r>
      <w:bookmarkStart w:id="0" w:name="_GoBack"/>
      <w:bookmarkEnd w:id="0"/>
    </w:p>
    <w:p>
      <w:pPr>
        <w:pStyle w:val="4"/>
        <w:widowControl/>
        <w:adjustRightInd w:val="0"/>
        <w:snapToGrid w:val="0"/>
        <w:spacing w:before="100" w:beforeAutospacing="0" w:after="100" w:afterAutospacing="0" w:line="600" w:lineRule="exact"/>
        <w:ind w:firstLine="560" w:firstLineChars="200"/>
        <w:jc w:val="both"/>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2.提供科研经费，连续5年每年4万元。</w:t>
      </w:r>
    </w:p>
    <w:p>
      <w:pPr>
        <w:pStyle w:val="4"/>
        <w:widowControl/>
        <w:adjustRightInd w:val="0"/>
        <w:snapToGrid w:val="0"/>
        <w:spacing w:before="100" w:beforeAutospacing="0" w:after="100" w:afterAutospacing="0" w:line="600" w:lineRule="exact"/>
        <w:ind w:firstLine="560" w:firstLineChars="200"/>
        <w:jc w:val="both"/>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3.学校提供过渡期为2年的过渡房或每年2万元租房补贴。</w:t>
      </w:r>
    </w:p>
    <w:p>
      <w:pPr>
        <w:pStyle w:val="4"/>
        <w:widowControl/>
        <w:adjustRightInd w:val="0"/>
        <w:snapToGrid w:val="0"/>
        <w:spacing w:before="100" w:beforeAutospacing="0" w:after="100" w:afterAutospacing="0" w:line="600" w:lineRule="exact"/>
        <w:ind w:firstLine="560" w:firstLineChars="200"/>
        <w:jc w:val="both"/>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4.其配偶身体健康、符合学校岗位需要且符合上级部门有关人事调动政策和规定的办理调动手续。</w:t>
      </w:r>
    </w:p>
    <w:p>
      <w:pPr>
        <w:pStyle w:val="4"/>
        <w:widowControl/>
        <w:spacing w:beforeAutospacing="0" w:afterAutospacing="0" w:line="620" w:lineRule="exact"/>
        <w:ind w:firstLine="562" w:firstLineChars="200"/>
        <w:jc w:val="both"/>
        <w:rPr>
          <w:rFonts w:ascii="宋体" w:hAnsi="宋体" w:eastAsia="宋体" w:cs="宋体"/>
          <w:b/>
          <w:bCs/>
          <w:color w:val="333333"/>
          <w:sz w:val="28"/>
          <w:szCs w:val="28"/>
          <w:shd w:val="clear" w:color="auto" w:fill="FFFFFF"/>
        </w:rPr>
      </w:pPr>
      <w:r>
        <w:rPr>
          <w:rFonts w:hint="eastAsia" w:ascii="宋体" w:hAnsi="宋体" w:eastAsia="宋体" w:cs="宋体"/>
          <w:b/>
          <w:bCs/>
          <w:color w:val="333333"/>
          <w:sz w:val="28"/>
          <w:szCs w:val="28"/>
          <w:shd w:val="clear" w:color="auto" w:fill="FFFFFF"/>
        </w:rPr>
        <w:t>（二）博士</w:t>
      </w:r>
    </w:p>
    <w:p>
      <w:pPr>
        <w:pStyle w:val="4"/>
        <w:widowControl/>
        <w:adjustRightInd w:val="0"/>
        <w:snapToGrid w:val="0"/>
        <w:spacing w:before="100" w:beforeAutospacing="0" w:after="100" w:afterAutospacing="0" w:line="600" w:lineRule="exact"/>
        <w:ind w:firstLine="560" w:firstLineChars="200"/>
        <w:jc w:val="both"/>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1.一次性提供安家费和住房补贴，设计类、美术类、思政类专业40~60万元，其他类专业30~50万元。</w:t>
      </w:r>
    </w:p>
    <w:p>
      <w:pPr>
        <w:pStyle w:val="4"/>
        <w:widowControl/>
        <w:adjustRightInd w:val="0"/>
        <w:snapToGrid w:val="0"/>
        <w:spacing w:before="100" w:beforeAutospacing="0" w:after="100" w:afterAutospacing="0" w:line="600" w:lineRule="exact"/>
        <w:ind w:firstLine="560" w:firstLineChars="200"/>
        <w:jc w:val="both"/>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2.提供科研经费，连续5年每年2万元。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mN2I3NGZmNjk3ZTg0MjRiZjVlMzE2NjM5NzI5MDcifQ=="/>
  </w:docVars>
  <w:rsids>
    <w:rsidRoot w:val="69A417A6"/>
    <w:rsid w:val="00030D82"/>
    <w:rsid w:val="002C057F"/>
    <w:rsid w:val="002F1A11"/>
    <w:rsid w:val="00336281"/>
    <w:rsid w:val="008201A1"/>
    <w:rsid w:val="00D40F38"/>
    <w:rsid w:val="1AE322D0"/>
    <w:rsid w:val="38FF596E"/>
    <w:rsid w:val="69A41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300</Words>
  <Characters>329</Characters>
  <Lines>2</Lines>
  <Paragraphs>1</Paragraphs>
  <TotalTime>2</TotalTime>
  <ScaleCrop>false</ScaleCrop>
  <LinksUpToDate>false</LinksUpToDate>
  <CharactersWithSpaces>329</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2021-09-30T01:10:00Z</dcterms:created>
  <dc:creator>郭文清</dc:creator>
  <cp:lastModifiedBy>lyy</cp:lastModifiedBy>
  <dcterms:modified xsi:type="dcterms:W3CDTF">2022-08-12T00:36:37Z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B357BAB5889140FDA9ACEF65BFE1BDC0</vt:lpwstr>
  </property>
</Properties>
</file>