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themeColor="text1"/>
          <w:sz w:val="36"/>
          <w:szCs w:val="44"/>
        </w:rPr>
      </w:pPr>
    </w:p>
    <w:p>
      <w:pPr>
        <w:jc w:val="center"/>
        <w:rPr>
          <w:b/>
          <w:bCs/>
          <w:color w:val="000000" w:themeColor="text1"/>
          <w:sz w:val="44"/>
          <w:szCs w:val="44"/>
        </w:rPr>
      </w:pPr>
      <w:r>
        <w:rPr>
          <w:rFonts w:hint="eastAsia"/>
          <w:b/>
          <w:bCs/>
          <w:color w:val="000000" w:themeColor="text1"/>
          <w:sz w:val="44"/>
          <w:szCs w:val="44"/>
        </w:rPr>
        <w:t>视觉传播设计学院关于2021年“国庆节”放假安排的通知</w:t>
      </w:r>
    </w:p>
    <w:p>
      <w:pPr>
        <w:jc w:val="center"/>
        <w:rPr>
          <w:b/>
          <w:bCs/>
          <w:color w:val="000000" w:themeColor="text1"/>
          <w:sz w:val="44"/>
          <w:szCs w:val="44"/>
        </w:rPr>
      </w:pPr>
    </w:p>
    <w:p>
      <w:pPr>
        <w:jc w:val="center"/>
        <w:rPr>
          <w:b/>
          <w:bCs/>
          <w:color w:val="000000" w:themeColor="text1"/>
          <w:sz w:val="36"/>
          <w:szCs w:val="44"/>
        </w:rPr>
      </w:pPr>
    </w:p>
    <w:p>
      <w:pPr>
        <w:spacing w:line="360" w:lineRule="auto"/>
        <w:rPr>
          <w:rFonts w:ascii="仿宋" w:hAnsi="仿宋" w:eastAsia="仿宋" w:cs="仿宋"/>
          <w:color w:val="000000" w:themeColor="text1"/>
          <w:sz w:val="32"/>
          <w:szCs w:val="32"/>
        </w:rPr>
      </w:pPr>
      <w:bookmarkStart w:id="0" w:name="_GoBack"/>
      <w:r>
        <w:rPr>
          <w:rFonts w:hint="eastAsia" w:ascii="仿宋" w:hAnsi="仿宋" w:eastAsia="仿宋" w:cs="仿宋"/>
          <w:color w:val="000000" w:themeColor="text1"/>
          <w:sz w:val="32"/>
          <w:szCs w:val="32"/>
        </w:rPr>
        <w:t>各位同学：</w:t>
      </w:r>
    </w:p>
    <w:p>
      <w:pPr>
        <w:spacing w:line="360" w:lineRule="auto"/>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今年是新中国成立第七十二周年。我们即将迎来国庆佳节，借此机会，预祝各位同学国庆节愉快！</w:t>
      </w:r>
      <w:r>
        <w:rPr>
          <w:rFonts w:hint="eastAsia" w:ascii="仿宋" w:hAnsi="仿宋" w:eastAsia="仿宋" w:cs="仿宋"/>
          <w:color w:val="000000" w:themeColor="text1"/>
          <w:sz w:val="32"/>
          <w:szCs w:val="32"/>
        </w:rPr>
        <w:t>同时为了保障我院学生能度过一个安全、愉快的假期，根据国家法定节假日和学校安排现将国庆节放假时间及相关安排通知如下：</w:t>
      </w:r>
    </w:p>
    <w:p>
      <w:pPr>
        <w:spacing w:line="360" w:lineRule="auto"/>
        <w:ind w:firstLine="643"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一、放假时间</w:t>
      </w:r>
    </w:p>
    <w:p>
      <w:pPr>
        <w:spacing w:line="360" w:lineRule="auto"/>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（一）10月1日至10月7日放假调休，共7天。10月8日教职工上班，大二、大三学生上第四周周五的课。10月11日大一新生开始上课。</w:t>
      </w:r>
    </w:p>
    <w:p>
      <w:pPr>
        <w:spacing w:line="360" w:lineRule="auto"/>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（二）10月1日至明年4月30日，执行冬季作息时间。</w:t>
      </w:r>
    </w:p>
    <w:p>
      <w:pPr>
        <w:spacing w:line="360" w:lineRule="auto"/>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（三）2019级、2020级所有学生必须在10月7日前返回学校。2021级新生所有学生必须在10月10日前返回学校。</w:t>
      </w:r>
    </w:p>
    <w:p>
      <w:pPr>
        <w:spacing w:line="360" w:lineRule="auto"/>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shd w:val="clear" w:color="auto" w:fill="FFFFFF"/>
        </w:rPr>
        <w:t>二、疫情防控要求</w:t>
      </w:r>
    </w:p>
    <w:p>
      <w:pPr>
        <w:spacing w:line="360" w:lineRule="auto"/>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节假日期间，学院提倡就地过节，同学们须</w:t>
      </w:r>
      <w:r>
        <w:rPr>
          <w:rFonts w:hint="eastAsia" w:ascii="仿宋" w:hAnsi="仿宋" w:eastAsia="仿宋" w:cs="仿宋"/>
          <w:color w:val="000000" w:themeColor="text1"/>
          <w:sz w:val="32"/>
          <w:szCs w:val="32"/>
          <w:shd w:val="clear" w:color="auto" w:fill="FFFFFF"/>
        </w:rPr>
        <w:t>充分认识疫情形势的复杂严峻性，</w:t>
      </w:r>
      <w:r>
        <w:rPr>
          <w:rFonts w:hint="eastAsia" w:ascii="仿宋" w:hAnsi="仿宋" w:eastAsia="仿宋" w:cs="仿宋"/>
          <w:color w:val="000000" w:themeColor="text1"/>
          <w:sz w:val="32"/>
          <w:szCs w:val="32"/>
        </w:rPr>
        <w:t>如非必要尽量不要离开益阳，如需离开益阳的，须向辅导员请假并登记，</w:t>
      </w:r>
      <w:r>
        <w:rPr>
          <w:rFonts w:hint="eastAsia" w:ascii="仿宋" w:hAnsi="仿宋" w:eastAsia="仿宋" w:cs="仿宋"/>
          <w:color w:val="000000" w:themeColor="text1"/>
          <w:sz w:val="32"/>
          <w:szCs w:val="32"/>
          <w:shd w:val="clear" w:color="auto" w:fill="FFFFFF"/>
        </w:rPr>
        <w:t>填写好《视传学院国庆放假学生信息登记表》，</w:t>
      </w:r>
      <w:r>
        <w:rPr>
          <w:rFonts w:hint="eastAsia" w:ascii="仿宋" w:hAnsi="仿宋" w:eastAsia="仿宋" w:cs="仿宋"/>
          <w:color w:val="000000" w:themeColor="text1"/>
          <w:sz w:val="32"/>
          <w:szCs w:val="32"/>
        </w:rPr>
        <w:t>未请假登记离开益阳者，按照违纪处理。学生离开益阳，不得前往境外或国内疫情中高风险区及当地宣布封闭封控管理区所在地（市）区。假期结束后，健康码为绿色且无发烧、咳嗽等症状的学生，方可返校，返校时须向辅导员报告健康码及身体健康状况等信息。请同学们</w:t>
      </w:r>
      <w:r>
        <w:rPr>
          <w:rFonts w:hint="eastAsia" w:ascii="仿宋" w:hAnsi="仿宋" w:eastAsia="仿宋" w:cs="仿宋"/>
          <w:color w:val="000000" w:themeColor="text1"/>
          <w:sz w:val="32"/>
          <w:szCs w:val="32"/>
          <w:shd w:val="clear" w:color="auto" w:fill="FFFFFF"/>
        </w:rPr>
        <w:t>坚决克服麻痹思想、厌战情绪、侥幸心理、松劲心态，毫不放松落实各项防控要求，</w:t>
      </w:r>
      <w:r>
        <w:rPr>
          <w:rFonts w:hint="eastAsia" w:ascii="仿宋" w:hAnsi="仿宋" w:eastAsia="仿宋" w:cs="仿宋"/>
          <w:color w:val="000000" w:themeColor="text1"/>
          <w:sz w:val="32"/>
          <w:szCs w:val="32"/>
        </w:rPr>
        <w:t>遇有重大突发事件，请第一时间联系自己的辅导员老师，向学院值班老师和领导报告，</w:t>
      </w:r>
      <w:r>
        <w:rPr>
          <w:rFonts w:hint="eastAsia" w:ascii="仿宋" w:hAnsi="仿宋" w:eastAsia="仿宋" w:cs="仿宋"/>
          <w:color w:val="000000" w:themeColor="text1"/>
          <w:sz w:val="32"/>
          <w:szCs w:val="32"/>
          <w:shd w:val="clear" w:color="auto" w:fill="FFFFFF"/>
        </w:rPr>
        <w:t>确保校园平安稳定。</w:t>
      </w:r>
    </w:p>
    <w:p>
      <w:pPr>
        <w:spacing w:line="360" w:lineRule="auto"/>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三、注意事项</w:t>
      </w:r>
    </w:p>
    <w:p>
      <w:pPr>
        <w:spacing w:line="360" w:lineRule="auto"/>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（一）留校同学</w:t>
      </w:r>
    </w:p>
    <w:p>
      <w:pPr>
        <w:spacing w:line="360" w:lineRule="auto"/>
        <w:ind w:firstLine="640" w:firstLineChars="200"/>
        <w:rPr>
          <w:rFonts w:ascii="仿宋" w:hAnsi="仿宋" w:eastAsia="仿宋" w:cs="仿宋"/>
          <w:b/>
          <w:bCs/>
          <w:color w:val="000000" w:themeColor="text1"/>
          <w:sz w:val="32"/>
          <w:szCs w:val="32"/>
        </w:rPr>
      </w:pPr>
      <w:r>
        <w:rPr>
          <w:rFonts w:hint="eastAsia" w:ascii="仿宋" w:hAnsi="仿宋" w:eastAsia="仿宋" w:cs="仿宋"/>
          <w:color w:val="000000" w:themeColor="text1"/>
          <w:sz w:val="32"/>
          <w:szCs w:val="32"/>
          <w:shd w:val="clear" w:color="auto" w:fill="FFFFFF"/>
        </w:rPr>
        <w:t>1.尽量减少出校，做到学习、生活空间相对固定，行程可追溯，每天做好体温监测，避免到人群聚集尤其是空气流动性差的场所，保持安全社交距离，做好个人防护，勤洗手、常通风、不聚集，养成良好卫生习惯。</w:t>
      </w:r>
    </w:p>
    <w:p>
      <w:pPr>
        <w:spacing w:line="360" w:lineRule="auto"/>
        <w:ind w:firstLine="640" w:firstLineChars="200"/>
        <w:rPr>
          <w:rFonts w:ascii="仿宋" w:hAnsi="仿宋" w:eastAsia="仿宋" w:cs="仿宋"/>
          <w:color w:val="000000" w:themeColor="text1"/>
          <w:sz w:val="32"/>
          <w:szCs w:val="32"/>
          <w:shd w:val="clear" w:color="auto" w:fill="FFFFFF"/>
        </w:rPr>
      </w:pPr>
      <w:r>
        <w:rPr>
          <w:rFonts w:hint="eastAsia" w:ascii="仿宋" w:hAnsi="仿宋" w:eastAsia="仿宋" w:cs="仿宋"/>
          <w:color w:val="000000" w:themeColor="text1"/>
          <w:sz w:val="32"/>
          <w:szCs w:val="32"/>
        </w:rPr>
        <w:t>2.</w:t>
      </w:r>
      <w:r>
        <w:rPr>
          <w:rFonts w:hint="eastAsia" w:ascii="仿宋" w:hAnsi="仿宋" w:eastAsia="仿宋" w:cs="仿宋"/>
          <w:color w:val="000000" w:themeColor="text1"/>
          <w:sz w:val="32"/>
          <w:szCs w:val="32"/>
          <w:shd w:val="clear" w:color="auto" w:fill="FFFFFF"/>
        </w:rPr>
        <w:t>假期期间学生宿舍严禁外来人员入内，留校同学要自觉遵守《宿舍管理规定》，注意个人生命财产安全，不允许通宵熬夜、酗酒、留宿异性、深夜不归，有异常情况要及时报告。</w:t>
      </w:r>
    </w:p>
    <w:p>
      <w:pPr>
        <w:spacing w:line="360" w:lineRule="auto"/>
        <w:ind w:firstLine="640" w:firstLineChars="200"/>
        <w:rPr>
          <w:rFonts w:ascii="仿宋" w:hAnsi="仿宋" w:eastAsia="仿宋" w:cs="仿宋"/>
          <w:color w:val="000000" w:themeColor="text1"/>
          <w:sz w:val="32"/>
          <w:szCs w:val="32"/>
          <w:shd w:val="clear" w:color="auto" w:fill="FFFFFF"/>
        </w:rPr>
      </w:pPr>
      <w:r>
        <w:rPr>
          <w:rFonts w:hint="eastAsia" w:ascii="仿宋" w:hAnsi="仿宋" w:eastAsia="仿宋" w:cs="仿宋"/>
          <w:color w:val="000000" w:themeColor="text1"/>
          <w:sz w:val="32"/>
          <w:szCs w:val="32"/>
          <w:shd w:val="clear" w:color="auto" w:fill="FFFFFF"/>
        </w:rPr>
        <w:t>3.假期期间避免各类聚集性活动，大型室内聚集性活动不组织、不参与。</w:t>
      </w:r>
    </w:p>
    <w:p>
      <w:pPr>
        <w:spacing w:line="360" w:lineRule="auto"/>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4.如有外出需求，务必注意交通安全并做好疫情防护，</w:t>
      </w:r>
      <w:r>
        <w:rPr>
          <w:rFonts w:hint="eastAsia" w:ascii="仿宋" w:hAnsi="仿宋" w:eastAsia="仿宋" w:cs="仿宋"/>
          <w:color w:val="000000" w:themeColor="text1"/>
          <w:sz w:val="32"/>
          <w:szCs w:val="32"/>
          <w:shd w:val="clear" w:color="auto" w:fill="FFFFFF"/>
        </w:rPr>
        <w:t>坚持科学佩戴口罩，不与不熟悉的人员外出，不到人员过于拥挤或未开发的区域游玩。</w:t>
      </w:r>
      <w:r>
        <w:rPr>
          <w:rFonts w:hint="eastAsia" w:ascii="仿宋" w:hAnsi="仿宋" w:eastAsia="仿宋" w:cs="仿宋"/>
          <w:color w:val="000000" w:themeColor="text1"/>
          <w:sz w:val="32"/>
          <w:szCs w:val="32"/>
        </w:rPr>
        <w:t>不到湖、河、池塘等户外游泳，注意人身安全。</w:t>
      </w:r>
    </w:p>
    <w:p>
      <w:pPr>
        <w:spacing w:line="360" w:lineRule="auto"/>
        <w:ind w:firstLine="640" w:firstLineChars="200"/>
        <w:rPr>
          <w:rFonts w:ascii="仿宋" w:hAnsi="仿宋" w:eastAsia="仿宋" w:cs="仿宋"/>
          <w:color w:val="000000" w:themeColor="text1"/>
          <w:sz w:val="32"/>
          <w:szCs w:val="32"/>
          <w:shd w:val="clear" w:color="auto" w:fill="FFFFFF"/>
        </w:rPr>
      </w:pPr>
      <w:r>
        <w:rPr>
          <w:rFonts w:hint="eastAsia" w:ascii="仿宋" w:hAnsi="仿宋" w:eastAsia="仿宋" w:cs="仿宋"/>
          <w:color w:val="000000" w:themeColor="text1"/>
          <w:sz w:val="32"/>
          <w:szCs w:val="32"/>
        </w:rPr>
        <w:t>5.</w:t>
      </w:r>
      <w:r>
        <w:rPr>
          <w:rFonts w:hint="eastAsia" w:ascii="仿宋" w:hAnsi="仿宋" w:eastAsia="仿宋" w:cs="仿宋"/>
          <w:color w:val="000000" w:themeColor="text1"/>
          <w:sz w:val="32"/>
          <w:szCs w:val="32"/>
          <w:shd w:val="clear" w:color="auto" w:fill="FFFFFF"/>
        </w:rPr>
        <w:t>在寝室注意防盗、防火，杜绝使用明火、违章电器，严禁存放、使用易燃易爆物品或其它危险品，外出要关窗、锁门，并关水关电。压实安全责任工作。</w:t>
      </w:r>
    </w:p>
    <w:p>
      <w:pPr>
        <w:spacing w:line="360" w:lineRule="auto"/>
        <w:ind w:firstLine="640" w:firstLineChars="200"/>
        <w:rPr>
          <w:rFonts w:ascii="仿宋" w:hAnsi="仿宋" w:eastAsia="仿宋" w:cs="仿宋"/>
          <w:color w:val="000000" w:themeColor="text1"/>
          <w:sz w:val="32"/>
          <w:szCs w:val="32"/>
          <w:shd w:val="clear" w:color="auto" w:fill="FFFFFF"/>
        </w:rPr>
      </w:pPr>
      <w:r>
        <w:rPr>
          <w:rFonts w:hint="eastAsia" w:ascii="仿宋" w:hAnsi="仿宋" w:eastAsia="仿宋" w:cs="仿宋"/>
          <w:color w:val="000000" w:themeColor="text1"/>
          <w:sz w:val="32"/>
          <w:szCs w:val="32"/>
          <w:shd w:val="clear" w:color="auto" w:fill="FFFFFF"/>
        </w:rPr>
        <w:t>6.增强网络安全意识。警惕各类电信诈骗和网络诈骗，抵制各类“刷单”行为，发现问题及时报警；增强金融风险防范意识，防范各类“套路贷”，不参与网络不良借贷。在学习、生活、情感等方面遇到心理困惑时，及时向辅导员或学校心理健康中心寻求帮助。</w:t>
      </w:r>
    </w:p>
    <w:p>
      <w:pPr>
        <w:spacing w:line="360" w:lineRule="auto"/>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（二）离校学生</w:t>
      </w:r>
    </w:p>
    <w:p>
      <w:pPr>
        <w:spacing w:line="360" w:lineRule="auto"/>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1.目前，湖南省外疫情防控形势依然严峻，学院要求视传学生：“非必要不离‘益’，提倡就地过节。”</w:t>
      </w:r>
    </w:p>
    <w:p>
      <w:pPr>
        <w:spacing w:line="360" w:lineRule="auto"/>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2.特殊情况离开益阳的学生要遵守属地疫情防控的规定，减少不必要外出，出行和返校途中要全程佩戴好口罩，做好个人防护。</w:t>
      </w:r>
    </w:p>
    <w:p>
      <w:pPr>
        <w:spacing w:line="360" w:lineRule="auto"/>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3.无人留校的宿舍必须做到人走电离，房空闸落。</w:t>
      </w:r>
    </w:p>
    <w:p>
      <w:pPr>
        <w:spacing w:line="360" w:lineRule="auto"/>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4.往返途中请务必做好自我防护，保管好手机、车票、证件等个人财物，注意交通安全。</w:t>
      </w:r>
    </w:p>
    <w:p>
      <w:pPr>
        <w:spacing w:line="360" w:lineRule="auto"/>
        <w:ind w:firstLine="640" w:firstLineChars="200"/>
        <w:rPr>
          <w:rFonts w:ascii="仿宋" w:hAnsi="仿宋" w:eastAsia="仿宋" w:cs="仿宋"/>
          <w:color w:val="000000" w:themeColor="text1"/>
          <w:sz w:val="32"/>
          <w:szCs w:val="32"/>
          <w:shd w:val="clear" w:color="auto" w:fill="FFFFFF"/>
        </w:rPr>
      </w:pPr>
      <w:r>
        <w:rPr>
          <w:rFonts w:hint="eastAsia" w:ascii="仿宋" w:hAnsi="仿宋" w:eastAsia="仿宋" w:cs="仿宋"/>
          <w:color w:val="000000" w:themeColor="text1"/>
          <w:sz w:val="32"/>
          <w:szCs w:val="32"/>
        </w:rPr>
        <w:t>5.请牢记收假时间，</w:t>
      </w:r>
      <w:r>
        <w:rPr>
          <w:rFonts w:hint="eastAsia" w:ascii="仿宋" w:hAnsi="仿宋" w:eastAsia="仿宋" w:cs="仿宋"/>
          <w:color w:val="000000" w:themeColor="text1"/>
          <w:sz w:val="32"/>
          <w:szCs w:val="32"/>
          <w:shd w:val="clear" w:color="auto" w:fill="FFFFFF"/>
        </w:rPr>
        <w:t>假期结束前，离校学生应提前购买返程车票、机票，按时返校，不得擅自延迟返校。</w:t>
      </w:r>
    </w:p>
    <w:p>
      <w:pPr>
        <w:spacing w:line="360" w:lineRule="auto"/>
        <w:ind w:firstLine="640" w:firstLineChars="200"/>
        <w:rPr>
          <w:rFonts w:ascii="仿宋" w:hAnsi="仿宋" w:eastAsia="仿宋" w:cs="仿宋"/>
          <w:color w:val="000000" w:themeColor="text1"/>
          <w:sz w:val="32"/>
          <w:szCs w:val="32"/>
          <w:shd w:val="clear" w:color="auto" w:fill="FFFFFF"/>
        </w:rPr>
      </w:pPr>
      <w:r>
        <w:rPr>
          <w:rFonts w:hint="eastAsia" w:ascii="仿宋" w:hAnsi="仿宋" w:eastAsia="仿宋" w:cs="仿宋"/>
          <w:color w:val="000000" w:themeColor="text1"/>
          <w:sz w:val="32"/>
          <w:szCs w:val="32"/>
        </w:rPr>
        <w:t>6.</w:t>
      </w:r>
      <w:r>
        <w:rPr>
          <w:rFonts w:hint="eastAsia" w:ascii="仿宋" w:hAnsi="仿宋" w:eastAsia="仿宋" w:cs="仿宋"/>
          <w:color w:val="000000" w:themeColor="text1"/>
          <w:sz w:val="32"/>
          <w:szCs w:val="32"/>
          <w:shd w:val="clear" w:color="auto" w:fill="FFFFFF"/>
        </w:rPr>
        <w:t>因事、因病等原因不能按时返校者，要在规定返校日前1天，通过电话、短信、微信、QQ等方式主动与辅导员取得联系，经审核批准后，办理续假手续。</w:t>
      </w:r>
    </w:p>
    <w:p>
      <w:pPr>
        <w:spacing w:line="360" w:lineRule="auto"/>
        <w:rPr>
          <w:rFonts w:ascii="仿宋" w:hAnsi="仿宋" w:eastAsia="仿宋" w:cs="仿宋"/>
          <w:b/>
          <w:bCs/>
          <w:color w:val="000000" w:themeColor="text1"/>
          <w:sz w:val="32"/>
          <w:szCs w:val="32"/>
        </w:rPr>
      </w:pPr>
    </w:p>
    <w:p>
      <w:pPr>
        <w:spacing w:line="360" w:lineRule="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附件：视觉传播设计学院2021年国庆节假期值班安排表</w:t>
      </w:r>
    </w:p>
    <w:p>
      <w:pPr>
        <w:rPr>
          <w:rFonts w:ascii="仿宋" w:hAnsi="仿宋" w:eastAsia="仿宋" w:cs="仿宋"/>
          <w:color w:val="000000" w:themeColor="text1"/>
          <w:sz w:val="32"/>
          <w:szCs w:val="32"/>
        </w:rPr>
      </w:pPr>
    </w:p>
    <w:p>
      <w:pPr>
        <w:rPr>
          <w:rFonts w:ascii="仿宋" w:hAnsi="仿宋" w:eastAsia="仿宋" w:cs="仿宋"/>
          <w:color w:val="000000" w:themeColor="text1"/>
          <w:sz w:val="32"/>
          <w:szCs w:val="32"/>
        </w:rPr>
      </w:pPr>
    </w:p>
    <w:p>
      <w:pPr>
        <w:jc w:val="righ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视觉传播设计学院</w:t>
      </w:r>
    </w:p>
    <w:p>
      <w:pPr>
        <w:jc w:val="righ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2021年9月30日</w:t>
      </w:r>
      <w:bookmarkEnd w:id="0"/>
      <w:r>
        <w:rPr>
          <w:rFonts w:hint="eastAsia" w:ascii="仿宋" w:hAnsi="仿宋" w:eastAsia="仿宋" w:cs="仿宋"/>
          <w:color w:val="000000" w:themeColor="text1"/>
          <w:sz w:val="32"/>
          <w:szCs w:val="32"/>
        </w:rPr>
        <w:br w:type="page"/>
      </w:r>
    </w:p>
    <w:p>
      <w:pP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附件：</w:t>
      </w:r>
    </w:p>
    <w:p>
      <w:pPr>
        <w:jc w:val="center"/>
        <w:rPr>
          <w:rFonts w:ascii="仿宋" w:hAnsi="仿宋" w:eastAsia="仿宋" w:cs="仿宋"/>
          <w:b/>
          <w:bCs/>
          <w:color w:val="000000" w:themeColor="text1"/>
          <w:sz w:val="44"/>
          <w:szCs w:val="44"/>
        </w:rPr>
      </w:pPr>
      <w:r>
        <w:rPr>
          <w:rFonts w:hint="eastAsia" w:ascii="仿宋" w:hAnsi="仿宋" w:eastAsia="仿宋" w:cs="仿宋"/>
          <w:b/>
          <w:bCs/>
          <w:color w:val="000000" w:themeColor="text1"/>
          <w:sz w:val="44"/>
          <w:szCs w:val="44"/>
        </w:rPr>
        <w:t>视觉传播设计学院2021年国庆节假期值班安排表</w:t>
      </w:r>
    </w:p>
    <w:tbl>
      <w:tblPr>
        <w:tblStyle w:val="5"/>
        <w:tblpPr w:leftFromText="180" w:rightFromText="180" w:vertAnchor="text" w:horzAnchor="page" w:tblpXSpec="center" w:tblpY="39"/>
        <w:tblOverlap w:val="never"/>
        <w:tblW w:w="8792" w:type="dxa"/>
        <w:jc w:val="center"/>
        <w:tblInd w:w="0" w:type="dxa"/>
        <w:tblLayout w:type="fixed"/>
        <w:tblCellMar>
          <w:top w:w="0" w:type="dxa"/>
          <w:left w:w="108" w:type="dxa"/>
          <w:bottom w:w="0" w:type="dxa"/>
          <w:right w:w="108" w:type="dxa"/>
        </w:tblCellMar>
      </w:tblPr>
      <w:tblGrid>
        <w:gridCol w:w="1656"/>
        <w:gridCol w:w="1773"/>
        <w:gridCol w:w="2881"/>
        <w:gridCol w:w="2482"/>
      </w:tblGrid>
      <w:tr>
        <w:tblPrEx>
          <w:tblLayout w:type="fixed"/>
          <w:tblCellMar>
            <w:top w:w="0" w:type="dxa"/>
            <w:left w:w="108" w:type="dxa"/>
            <w:bottom w:w="0" w:type="dxa"/>
            <w:right w:w="108" w:type="dxa"/>
          </w:tblCellMar>
        </w:tblPrEx>
        <w:trPr>
          <w:trHeight w:val="600" w:hRule="atLeast"/>
          <w:jc w:val="center"/>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值班日期</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值班领导</w:t>
            </w:r>
          </w:p>
        </w:tc>
        <w:tc>
          <w:tcPr>
            <w:tcW w:w="2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学工办值班老师</w:t>
            </w:r>
          </w:p>
        </w:tc>
        <w:tc>
          <w:tcPr>
            <w:tcW w:w="2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电话</w:t>
            </w:r>
          </w:p>
        </w:tc>
      </w:tr>
      <w:tr>
        <w:tblPrEx>
          <w:tblLayout w:type="fixed"/>
          <w:tblCellMar>
            <w:top w:w="0" w:type="dxa"/>
            <w:left w:w="108" w:type="dxa"/>
            <w:bottom w:w="0" w:type="dxa"/>
            <w:right w:w="108" w:type="dxa"/>
          </w:tblCellMar>
        </w:tblPrEx>
        <w:trPr>
          <w:trHeight w:val="600" w:hRule="atLeast"/>
          <w:jc w:val="center"/>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10月1日</w:t>
            </w:r>
          </w:p>
        </w:tc>
        <w:tc>
          <w:tcPr>
            <w:tcW w:w="1773" w:type="dxa"/>
            <w:vMerge w:val="restart"/>
            <w:tcBorders>
              <w:top w:val="single" w:color="000000" w:sz="4" w:space="0"/>
              <w:left w:val="single" w:color="000000" w:sz="4" w:space="0"/>
              <w:right w:val="single" w:color="000000" w:sz="4" w:space="0"/>
            </w:tcBorders>
            <w:shd w:val="clear" w:color="auto" w:fill="auto"/>
            <w:noWrap/>
            <w:vAlign w:val="center"/>
          </w:tcPr>
          <w:p>
            <w:pPr>
              <w:ind w:firstLine="320" w:firstLineChars="1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葛 慧</w:t>
            </w:r>
          </w:p>
        </w:tc>
        <w:tc>
          <w:tcPr>
            <w:tcW w:w="2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姚莹</w:t>
            </w:r>
          </w:p>
        </w:tc>
        <w:tc>
          <w:tcPr>
            <w:tcW w:w="2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13507371077</w:t>
            </w:r>
          </w:p>
        </w:tc>
      </w:tr>
      <w:tr>
        <w:tblPrEx>
          <w:tblLayout w:type="fixed"/>
          <w:tblCellMar>
            <w:top w:w="0" w:type="dxa"/>
            <w:left w:w="108" w:type="dxa"/>
            <w:bottom w:w="0" w:type="dxa"/>
            <w:right w:w="108" w:type="dxa"/>
          </w:tblCellMar>
        </w:tblPrEx>
        <w:trPr>
          <w:trHeight w:val="600" w:hRule="atLeast"/>
          <w:jc w:val="center"/>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themeColor="text1"/>
                <w:sz w:val="32"/>
                <w:szCs w:val="32"/>
              </w:rPr>
            </w:pPr>
          </w:p>
        </w:tc>
        <w:tc>
          <w:tcPr>
            <w:tcW w:w="1773"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themeColor="text1"/>
                <w:sz w:val="32"/>
                <w:szCs w:val="32"/>
              </w:rPr>
            </w:pPr>
          </w:p>
        </w:tc>
        <w:tc>
          <w:tcPr>
            <w:tcW w:w="2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刘姣</w:t>
            </w:r>
          </w:p>
        </w:tc>
        <w:tc>
          <w:tcPr>
            <w:tcW w:w="2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15580812429</w:t>
            </w:r>
          </w:p>
        </w:tc>
      </w:tr>
      <w:tr>
        <w:tblPrEx>
          <w:tblLayout w:type="fixed"/>
          <w:tblCellMar>
            <w:top w:w="0" w:type="dxa"/>
            <w:left w:w="108" w:type="dxa"/>
            <w:bottom w:w="0" w:type="dxa"/>
            <w:right w:w="108" w:type="dxa"/>
          </w:tblCellMar>
        </w:tblPrEx>
        <w:trPr>
          <w:trHeight w:val="270" w:hRule="atLeast"/>
          <w:jc w:val="center"/>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10月2日</w:t>
            </w:r>
          </w:p>
        </w:tc>
        <w:tc>
          <w:tcPr>
            <w:tcW w:w="1773" w:type="dxa"/>
            <w:vMerge w:val="restart"/>
            <w:tcBorders>
              <w:top w:val="single" w:color="000000" w:sz="4" w:space="0"/>
              <w:left w:val="single" w:color="000000" w:sz="4" w:space="0"/>
              <w:right w:val="single" w:color="000000" w:sz="4" w:space="0"/>
            </w:tcBorders>
            <w:shd w:val="clear" w:color="auto" w:fill="auto"/>
            <w:noWrap/>
            <w:vAlign w:val="center"/>
          </w:tcPr>
          <w:p>
            <w:pPr>
              <w:ind w:firstLine="320" w:firstLineChars="1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葛 慧</w:t>
            </w:r>
          </w:p>
        </w:tc>
        <w:tc>
          <w:tcPr>
            <w:tcW w:w="2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姚莹</w:t>
            </w:r>
          </w:p>
        </w:tc>
        <w:tc>
          <w:tcPr>
            <w:tcW w:w="2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13507371077</w:t>
            </w:r>
          </w:p>
        </w:tc>
      </w:tr>
      <w:tr>
        <w:tblPrEx>
          <w:tblLayout w:type="fixed"/>
          <w:tblCellMar>
            <w:top w:w="0" w:type="dxa"/>
            <w:left w:w="108" w:type="dxa"/>
            <w:bottom w:w="0" w:type="dxa"/>
            <w:right w:w="108" w:type="dxa"/>
          </w:tblCellMar>
        </w:tblPrEx>
        <w:trPr>
          <w:trHeight w:val="656" w:hRule="atLeast"/>
          <w:jc w:val="center"/>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themeColor="text1"/>
                <w:sz w:val="32"/>
                <w:szCs w:val="32"/>
              </w:rPr>
            </w:pPr>
          </w:p>
        </w:tc>
        <w:tc>
          <w:tcPr>
            <w:tcW w:w="1773"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themeColor="text1"/>
                <w:sz w:val="32"/>
                <w:szCs w:val="32"/>
              </w:rPr>
            </w:pPr>
          </w:p>
        </w:tc>
        <w:tc>
          <w:tcPr>
            <w:tcW w:w="2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刘姣</w:t>
            </w:r>
          </w:p>
        </w:tc>
        <w:tc>
          <w:tcPr>
            <w:tcW w:w="2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15580812429</w:t>
            </w:r>
          </w:p>
        </w:tc>
      </w:tr>
      <w:tr>
        <w:tblPrEx>
          <w:tblLayout w:type="fixed"/>
          <w:tblCellMar>
            <w:top w:w="0" w:type="dxa"/>
            <w:left w:w="108" w:type="dxa"/>
            <w:bottom w:w="0" w:type="dxa"/>
            <w:right w:w="108" w:type="dxa"/>
          </w:tblCellMar>
        </w:tblPrEx>
        <w:trPr>
          <w:trHeight w:val="360" w:hRule="atLeast"/>
          <w:jc w:val="center"/>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10月3日</w:t>
            </w:r>
          </w:p>
        </w:tc>
        <w:tc>
          <w:tcPr>
            <w:tcW w:w="1773" w:type="dxa"/>
            <w:vMerge w:val="restart"/>
            <w:tcBorders>
              <w:top w:val="single" w:color="000000" w:sz="4" w:space="0"/>
              <w:left w:val="single" w:color="000000" w:sz="4" w:space="0"/>
              <w:right w:val="single" w:color="000000" w:sz="4" w:space="0"/>
            </w:tcBorders>
            <w:shd w:val="clear" w:color="auto" w:fill="auto"/>
            <w:noWrap/>
            <w:vAlign w:val="center"/>
          </w:tcPr>
          <w:p>
            <w:pPr>
              <w:ind w:firstLine="320" w:firstLineChars="1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董效康</w:t>
            </w:r>
          </w:p>
        </w:tc>
        <w:tc>
          <w:tcPr>
            <w:tcW w:w="2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张亚光</w:t>
            </w:r>
          </w:p>
        </w:tc>
        <w:tc>
          <w:tcPr>
            <w:tcW w:w="2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18973340395</w:t>
            </w:r>
          </w:p>
        </w:tc>
      </w:tr>
      <w:tr>
        <w:tblPrEx>
          <w:tblLayout w:type="fixed"/>
          <w:tblCellMar>
            <w:top w:w="0" w:type="dxa"/>
            <w:left w:w="108" w:type="dxa"/>
            <w:bottom w:w="0" w:type="dxa"/>
            <w:right w:w="108" w:type="dxa"/>
          </w:tblCellMar>
        </w:tblPrEx>
        <w:trPr>
          <w:trHeight w:val="506" w:hRule="atLeast"/>
          <w:jc w:val="center"/>
        </w:trPr>
        <w:tc>
          <w:tcPr>
            <w:tcW w:w="1656" w:type="dxa"/>
            <w:vMerge w:val="continue"/>
            <w:tcBorders>
              <w:left w:val="single" w:color="000000" w:sz="4" w:space="0"/>
              <w:bottom w:val="single" w:color="auto" w:sz="4" w:space="0"/>
              <w:right w:val="single" w:color="000000" w:sz="4" w:space="0"/>
            </w:tcBorders>
            <w:shd w:val="clear" w:color="auto" w:fill="auto"/>
            <w:noWrap/>
            <w:vAlign w:val="center"/>
          </w:tcPr>
          <w:p>
            <w:pPr>
              <w:jc w:val="center"/>
              <w:rPr>
                <w:rFonts w:ascii="仿宋" w:hAnsi="仿宋" w:eastAsia="仿宋" w:cs="仿宋"/>
                <w:color w:val="000000" w:themeColor="text1"/>
                <w:sz w:val="32"/>
                <w:szCs w:val="32"/>
              </w:rPr>
            </w:pPr>
          </w:p>
        </w:tc>
        <w:tc>
          <w:tcPr>
            <w:tcW w:w="1773" w:type="dxa"/>
            <w:vMerge w:val="continue"/>
            <w:tcBorders>
              <w:left w:val="single" w:color="000000" w:sz="4" w:space="0"/>
              <w:bottom w:val="single" w:color="auto" w:sz="4" w:space="0"/>
              <w:right w:val="single" w:color="000000" w:sz="4" w:space="0"/>
            </w:tcBorders>
            <w:shd w:val="clear" w:color="auto" w:fill="auto"/>
            <w:noWrap/>
            <w:vAlign w:val="center"/>
          </w:tcPr>
          <w:p>
            <w:pPr>
              <w:jc w:val="center"/>
              <w:rPr>
                <w:rFonts w:ascii="仿宋" w:hAnsi="仿宋" w:eastAsia="仿宋" w:cs="仿宋"/>
                <w:color w:val="000000" w:themeColor="text1"/>
                <w:sz w:val="32"/>
                <w:szCs w:val="32"/>
              </w:rPr>
            </w:pPr>
          </w:p>
        </w:tc>
        <w:tc>
          <w:tcPr>
            <w:tcW w:w="288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曹文杰</w:t>
            </w:r>
          </w:p>
        </w:tc>
        <w:tc>
          <w:tcPr>
            <w:tcW w:w="248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13512717829</w:t>
            </w:r>
          </w:p>
        </w:tc>
      </w:tr>
      <w:tr>
        <w:tblPrEx>
          <w:tblLayout w:type="fixed"/>
          <w:tblCellMar>
            <w:top w:w="0" w:type="dxa"/>
            <w:left w:w="108" w:type="dxa"/>
            <w:bottom w:w="0" w:type="dxa"/>
            <w:right w:w="108" w:type="dxa"/>
          </w:tblCellMar>
        </w:tblPrEx>
        <w:trPr>
          <w:trHeight w:val="307" w:hRule="atLeast"/>
          <w:jc w:val="center"/>
        </w:trPr>
        <w:tc>
          <w:tcPr>
            <w:tcW w:w="1656" w:type="dxa"/>
            <w:vMerge w:val="restart"/>
            <w:tcBorders>
              <w:top w:val="single" w:color="auto" w:sz="4" w:space="0"/>
              <w:left w:val="single" w:color="auto" w:sz="4" w:space="0"/>
              <w:right w:val="single" w:color="000000" w:sz="4" w:space="0"/>
            </w:tcBorders>
            <w:shd w:val="clear" w:color="auto" w:fill="auto"/>
            <w:noWrap/>
            <w:vAlign w:val="center"/>
          </w:tcPr>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10月4日</w:t>
            </w:r>
          </w:p>
        </w:tc>
        <w:tc>
          <w:tcPr>
            <w:tcW w:w="1773" w:type="dxa"/>
            <w:vMerge w:val="restart"/>
            <w:tcBorders>
              <w:top w:val="single" w:color="auto" w:sz="4" w:space="0"/>
              <w:left w:val="single" w:color="000000" w:sz="4" w:space="0"/>
              <w:right w:val="single" w:color="000000" w:sz="4" w:space="0"/>
            </w:tcBorders>
            <w:shd w:val="clear" w:color="auto" w:fill="auto"/>
            <w:noWrap/>
            <w:vAlign w:val="center"/>
          </w:tcPr>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董效康</w:t>
            </w:r>
          </w:p>
        </w:tc>
        <w:tc>
          <w:tcPr>
            <w:tcW w:w="2881" w:type="dxa"/>
            <w:tcBorders>
              <w:top w:val="single" w:color="auto" w:sz="4" w:space="0"/>
              <w:left w:val="single" w:color="000000" w:sz="4" w:space="0"/>
              <w:bottom w:val="single" w:color="auto" w:sz="4" w:space="0"/>
              <w:right w:val="single" w:color="auto" w:sz="4" w:space="0"/>
            </w:tcBorders>
            <w:shd w:val="clear" w:color="auto" w:fill="auto"/>
            <w:noWrap/>
            <w:vAlign w:val="center"/>
          </w:tcPr>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张亚光</w:t>
            </w:r>
          </w:p>
        </w:tc>
        <w:tc>
          <w:tcPr>
            <w:tcW w:w="248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18973340395</w:t>
            </w:r>
          </w:p>
        </w:tc>
      </w:tr>
      <w:tr>
        <w:tblPrEx>
          <w:tblLayout w:type="fixed"/>
          <w:tblCellMar>
            <w:top w:w="0" w:type="dxa"/>
            <w:left w:w="108" w:type="dxa"/>
            <w:bottom w:w="0" w:type="dxa"/>
            <w:right w:w="108" w:type="dxa"/>
          </w:tblCellMar>
        </w:tblPrEx>
        <w:trPr>
          <w:trHeight w:val="307" w:hRule="atLeast"/>
          <w:jc w:val="center"/>
        </w:trPr>
        <w:tc>
          <w:tcPr>
            <w:tcW w:w="1656" w:type="dxa"/>
            <w:vMerge w:val="continue"/>
            <w:tcBorders>
              <w:left w:val="single" w:color="auto" w:sz="4" w:space="0"/>
              <w:bottom w:val="single" w:color="auto" w:sz="4" w:space="0"/>
              <w:right w:val="single" w:color="000000" w:sz="4" w:space="0"/>
            </w:tcBorders>
            <w:shd w:val="clear" w:color="auto" w:fill="auto"/>
            <w:noWrap/>
            <w:vAlign w:val="center"/>
          </w:tcPr>
          <w:p>
            <w:pPr>
              <w:jc w:val="center"/>
              <w:rPr>
                <w:color w:val="000000" w:themeColor="text1"/>
              </w:rPr>
            </w:pPr>
          </w:p>
        </w:tc>
        <w:tc>
          <w:tcPr>
            <w:tcW w:w="1773" w:type="dxa"/>
            <w:vMerge w:val="continue"/>
            <w:tcBorders>
              <w:left w:val="single" w:color="000000" w:sz="4" w:space="0"/>
              <w:bottom w:val="single" w:color="auto" w:sz="4" w:space="0"/>
              <w:right w:val="single" w:color="000000" w:sz="4" w:space="0"/>
            </w:tcBorders>
            <w:shd w:val="clear" w:color="auto" w:fill="auto"/>
            <w:noWrap/>
            <w:vAlign w:val="center"/>
          </w:tcPr>
          <w:p>
            <w:pPr>
              <w:jc w:val="center"/>
              <w:rPr>
                <w:color w:val="000000" w:themeColor="text1"/>
              </w:rPr>
            </w:pPr>
          </w:p>
        </w:tc>
        <w:tc>
          <w:tcPr>
            <w:tcW w:w="2881" w:type="dxa"/>
            <w:tcBorders>
              <w:top w:val="single" w:color="auto" w:sz="4" w:space="0"/>
              <w:left w:val="single" w:color="000000" w:sz="4" w:space="0"/>
              <w:bottom w:val="single" w:color="auto" w:sz="4" w:space="0"/>
              <w:right w:val="single" w:color="auto" w:sz="4" w:space="0"/>
            </w:tcBorders>
            <w:shd w:val="clear" w:color="auto" w:fill="auto"/>
            <w:noWrap/>
            <w:vAlign w:val="center"/>
          </w:tcPr>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曹文杰</w:t>
            </w:r>
          </w:p>
        </w:tc>
        <w:tc>
          <w:tcPr>
            <w:tcW w:w="248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13512717829</w:t>
            </w:r>
          </w:p>
        </w:tc>
      </w:tr>
      <w:tr>
        <w:tblPrEx>
          <w:tblLayout w:type="fixed"/>
          <w:tblCellMar>
            <w:top w:w="0" w:type="dxa"/>
            <w:left w:w="108" w:type="dxa"/>
            <w:bottom w:w="0" w:type="dxa"/>
            <w:right w:w="108" w:type="dxa"/>
          </w:tblCellMar>
        </w:tblPrEx>
        <w:trPr>
          <w:trHeight w:val="307" w:hRule="atLeast"/>
          <w:jc w:val="center"/>
        </w:trPr>
        <w:tc>
          <w:tcPr>
            <w:tcW w:w="1656" w:type="dxa"/>
            <w:vMerge w:val="restart"/>
            <w:tcBorders>
              <w:top w:val="single" w:color="auto" w:sz="4" w:space="0"/>
              <w:left w:val="single" w:color="auto" w:sz="4" w:space="0"/>
              <w:right w:val="single" w:color="000000" w:sz="4" w:space="0"/>
            </w:tcBorders>
            <w:shd w:val="clear" w:color="auto" w:fill="auto"/>
            <w:noWrap/>
            <w:vAlign w:val="center"/>
          </w:tcPr>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10月5日</w:t>
            </w:r>
          </w:p>
        </w:tc>
        <w:tc>
          <w:tcPr>
            <w:tcW w:w="1773" w:type="dxa"/>
            <w:vMerge w:val="restart"/>
            <w:tcBorders>
              <w:top w:val="single" w:color="auto" w:sz="4" w:space="0"/>
              <w:left w:val="single" w:color="000000" w:sz="4" w:space="0"/>
              <w:right w:val="single" w:color="000000" w:sz="4" w:space="0"/>
            </w:tcBorders>
            <w:shd w:val="clear" w:color="auto" w:fill="auto"/>
            <w:noWrap/>
            <w:vAlign w:val="center"/>
          </w:tcPr>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汤 灿</w:t>
            </w:r>
          </w:p>
        </w:tc>
        <w:tc>
          <w:tcPr>
            <w:tcW w:w="2881" w:type="dxa"/>
            <w:tcBorders>
              <w:top w:val="single" w:color="auto" w:sz="4" w:space="0"/>
              <w:left w:val="single" w:color="000000" w:sz="4" w:space="0"/>
              <w:bottom w:val="single" w:color="auto" w:sz="4" w:space="0"/>
              <w:right w:val="single" w:color="auto" w:sz="4" w:space="0"/>
            </w:tcBorders>
            <w:shd w:val="clear" w:color="auto" w:fill="auto"/>
            <w:noWrap/>
            <w:vAlign w:val="center"/>
          </w:tcPr>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蔡珂</w:t>
            </w:r>
          </w:p>
        </w:tc>
        <w:tc>
          <w:tcPr>
            <w:tcW w:w="248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19973774461</w:t>
            </w:r>
          </w:p>
        </w:tc>
      </w:tr>
      <w:tr>
        <w:tblPrEx>
          <w:tblLayout w:type="fixed"/>
          <w:tblCellMar>
            <w:top w:w="0" w:type="dxa"/>
            <w:left w:w="108" w:type="dxa"/>
            <w:bottom w:w="0" w:type="dxa"/>
            <w:right w:w="108" w:type="dxa"/>
          </w:tblCellMar>
        </w:tblPrEx>
        <w:trPr>
          <w:trHeight w:val="307" w:hRule="atLeast"/>
          <w:jc w:val="center"/>
        </w:trPr>
        <w:tc>
          <w:tcPr>
            <w:tcW w:w="1656" w:type="dxa"/>
            <w:vMerge w:val="continue"/>
            <w:tcBorders>
              <w:left w:val="single" w:color="auto" w:sz="4" w:space="0"/>
              <w:bottom w:val="single" w:color="auto" w:sz="4" w:space="0"/>
              <w:right w:val="single" w:color="000000" w:sz="4" w:space="0"/>
            </w:tcBorders>
            <w:shd w:val="clear" w:color="auto" w:fill="auto"/>
            <w:noWrap/>
            <w:vAlign w:val="center"/>
          </w:tcPr>
          <w:p>
            <w:pPr>
              <w:jc w:val="center"/>
              <w:rPr>
                <w:color w:val="000000" w:themeColor="text1"/>
              </w:rPr>
            </w:pPr>
          </w:p>
        </w:tc>
        <w:tc>
          <w:tcPr>
            <w:tcW w:w="1773" w:type="dxa"/>
            <w:vMerge w:val="continue"/>
            <w:tcBorders>
              <w:left w:val="single" w:color="000000" w:sz="4" w:space="0"/>
              <w:bottom w:val="single" w:color="auto" w:sz="4" w:space="0"/>
              <w:right w:val="single" w:color="000000" w:sz="4" w:space="0"/>
            </w:tcBorders>
            <w:shd w:val="clear" w:color="auto" w:fill="auto"/>
            <w:noWrap/>
            <w:vAlign w:val="center"/>
          </w:tcPr>
          <w:p>
            <w:pPr>
              <w:jc w:val="center"/>
              <w:rPr>
                <w:color w:val="000000" w:themeColor="text1"/>
              </w:rPr>
            </w:pPr>
          </w:p>
        </w:tc>
        <w:tc>
          <w:tcPr>
            <w:tcW w:w="2881" w:type="dxa"/>
            <w:tcBorders>
              <w:top w:val="single" w:color="auto" w:sz="4" w:space="0"/>
              <w:left w:val="single" w:color="000000" w:sz="4" w:space="0"/>
              <w:bottom w:val="single" w:color="auto" w:sz="4" w:space="0"/>
              <w:right w:val="single" w:color="auto" w:sz="4" w:space="0"/>
            </w:tcBorders>
            <w:shd w:val="clear" w:color="auto" w:fill="auto"/>
            <w:noWrap/>
            <w:vAlign w:val="center"/>
          </w:tcPr>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胡晨晨</w:t>
            </w:r>
          </w:p>
        </w:tc>
        <w:tc>
          <w:tcPr>
            <w:tcW w:w="248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17363775019</w:t>
            </w:r>
          </w:p>
        </w:tc>
      </w:tr>
      <w:tr>
        <w:tblPrEx>
          <w:tblLayout w:type="fixed"/>
          <w:tblCellMar>
            <w:top w:w="0" w:type="dxa"/>
            <w:left w:w="108" w:type="dxa"/>
            <w:bottom w:w="0" w:type="dxa"/>
            <w:right w:w="108" w:type="dxa"/>
          </w:tblCellMar>
        </w:tblPrEx>
        <w:trPr>
          <w:trHeight w:val="307" w:hRule="atLeast"/>
          <w:jc w:val="center"/>
        </w:trPr>
        <w:tc>
          <w:tcPr>
            <w:tcW w:w="1656" w:type="dxa"/>
            <w:vMerge w:val="restart"/>
            <w:tcBorders>
              <w:top w:val="single" w:color="auto" w:sz="4" w:space="0"/>
              <w:left w:val="single" w:color="auto" w:sz="4" w:space="0"/>
              <w:right w:val="single" w:color="000000" w:sz="4" w:space="0"/>
            </w:tcBorders>
            <w:shd w:val="clear" w:color="auto" w:fill="auto"/>
            <w:noWrap/>
            <w:vAlign w:val="center"/>
          </w:tcPr>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10月6日</w:t>
            </w:r>
          </w:p>
        </w:tc>
        <w:tc>
          <w:tcPr>
            <w:tcW w:w="1773" w:type="dxa"/>
            <w:vMerge w:val="restart"/>
            <w:tcBorders>
              <w:top w:val="single" w:color="auto" w:sz="4" w:space="0"/>
              <w:left w:val="single" w:color="000000" w:sz="4" w:space="0"/>
              <w:right w:val="single" w:color="000000" w:sz="4" w:space="0"/>
            </w:tcBorders>
            <w:shd w:val="clear" w:color="auto" w:fill="auto"/>
            <w:noWrap/>
            <w:vAlign w:val="center"/>
          </w:tcPr>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汤 灿</w:t>
            </w:r>
          </w:p>
        </w:tc>
        <w:tc>
          <w:tcPr>
            <w:tcW w:w="2881" w:type="dxa"/>
            <w:tcBorders>
              <w:top w:val="single" w:color="auto" w:sz="4" w:space="0"/>
              <w:left w:val="single" w:color="000000" w:sz="4" w:space="0"/>
              <w:bottom w:val="single" w:color="auto" w:sz="4" w:space="0"/>
              <w:right w:val="single" w:color="auto" w:sz="4" w:space="0"/>
            </w:tcBorders>
            <w:shd w:val="clear" w:color="auto" w:fill="auto"/>
            <w:noWrap/>
            <w:vAlign w:val="center"/>
          </w:tcPr>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蔡珂</w:t>
            </w:r>
          </w:p>
        </w:tc>
        <w:tc>
          <w:tcPr>
            <w:tcW w:w="248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19973774461</w:t>
            </w:r>
          </w:p>
        </w:tc>
      </w:tr>
      <w:tr>
        <w:tblPrEx>
          <w:tblLayout w:type="fixed"/>
          <w:tblCellMar>
            <w:top w:w="0" w:type="dxa"/>
            <w:left w:w="108" w:type="dxa"/>
            <w:bottom w:w="0" w:type="dxa"/>
            <w:right w:w="108" w:type="dxa"/>
          </w:tblCellMar>
        </w:tblPrEx>
        <w:trPr>
          <w:trHeight w:val="307" w:hRule="atLeast"/>
          <w:jc w:val="center"/>
        </w:trPr>
        <w:tc>
          <w:tcPr>
            <w:tcW w:w="1656" w:type="dxa"/>
            <w:vMerge w:val="continue"/>
            <w:tcBorders>
              <w:left w:val="single" w:color="auto" w:sz="4" w:space="0"/>
              <w:bottom w:val="single" w:color="auto" w:sz="4" w:space="0"/>
              <w:right w:val="single" w:color="000000" w:sz="4" w:space="0"/>
            </w:tcBorders>
            <w:shd w:val="clear" w:color="auto" w:fill="auto"/>
            <w:noWrap/>
            <w:vAlign w:val="center"/>
          </w:tcPr>
          <w:p>
            <w:pPr>
              <w:jc w:val="center"/>
              <w:rPr>
                <w:color w:val="000000" w:themeColor="text1"/>
              </w:rPr>
            </w:pPr>
          </w:p>
        </w:tc>
        <w:tc>
          <w:tcPr>
            <w:tcW w:w="1773" w:type="dxa"/>
            <w:vMerge w:val="continue"/>
            <w:tcBorders>
              <w:left w:val="single" w:color="000000" w:sz="4" w:space="0"/>
              <w:bottom w:val="single" w:color="auto" w:sz="4" w:space="0"/>
              <w:right w:val="single" w:color="000000" w:sz="4" w:space="0"/>
            </w:tcBorders>
            <w:shd w:val="clear" w:color="auto" w:fill="auto"/>
            <w:noWrap/>
            <w:vAlign w:val="center"/>
          </w:tcPr>
          <w:p>
            <w:pPr>
              <w:jc w:val="center"/>
              <w:rPr>
                <w:color w:val="000000" w:themeColor="text1"/>
              </w:rPr>
            </w:pPr>
          </w:p>
        </w:tc>
        <w:tc>
          <w:tcPr>
            <w:tcW w:w="2881" w:type="dxa"/>
            <w:tcBorders>
              <w:top w:val="single" w:color="auto" w:sz="4" w:space="0"/>
              <w:left w:val="single" w:color="000000" w:sz="4" w:space="0"/>
              <w:bottom w:val="single" w:color="auto" w:sz="4" w:space="0"/>
              <w:right w:val="single" w:color="auto" w:sz="4" w:space="0"/>
            </w:tcBorders>
            <w:shd w:val="clear" w:color="auto" w:fill="auto"/>
            <w:noWrap/>
            <w:vAlign w:val="center"/>
          </w:tcPr>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孙晖</w:t>
            </w:r>
          </w:p>
        </w:tc>
        <w:tc>
          <w:tcPr>
            <w:tcW w:w="248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13786785510</w:t>
            </w:r>
          </w:p>
        </w:tc>
      </w:tr>
      <w:tr>
        <w:tblPrEx>
          <w:tblLayout w:type="fixed"/>
          <w:tblCellMar>
            <w:top w:w="0" w:type="dxa"/>
            <w:left w:w="108" w:type="dxa"/>
            <w:bottom w:w="0" w:type="dxa"/>
            <w:right w:w="108" w:type="dxa"/>
          </w:tblCellMar>
        </w:tblPrEx>
        <w:trPr>
          <w:trHeight w:val="312" w:hRule="atLeast"/>
          <w:jc w:val="center"/>
        </w:trPr>
        <w:tc>
          <w:tcPr>
            <w:tcW w:w="1656" w:type="dxa"/>
            <w:vMerge w:val="restart"/>
            <w:tcBorders>
              <w:top w:val="single" w:color="auto" w:sz="4" w:space="0"/>
              <w:left w:val="single" w:color="auto" w:sz="4" w:space="0"/>
              <w:right w:val="single" w:color="000000" w:sz="4" w:space="0"/>
            </w:tcBorders>
            <w:shd w:val="clear" w:color="auto" w:fill="auto"/>
            <w:noWrap/>
            <w:vAlign w:val="center"/>
          </w:tcPr>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10月7日</w:t>
            </w:r>
          </w:p>
        </w:tc>
        <w:tc>
          <w:tcPr>
            <w:tcW w:w="1773" w:type="dxa"/>
            <w:vMerge w:val="restart"/>
            <w:tcBorders>
              <w:top w:val="single" w:color="auto" w:sz="4" w:space="0"/>
              <w:left w:val="single" w:color="000000" w:sz="4" w:space="0"/>
              <w:right w:val="single" w:color="000000" w:sz="4" w:space="0"/>
            </w:tcBorders>
            <w:shd w:val="clear" w:color="auto" w:fill="auto"/>
            <w:noWrap/>
            <w:vAlign w:val="center"/>
          </w:tcPr>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黄 璜</w:t>
            </w:r>
          </w:p>
        </w:tc>
        <w:tc>
          <w:tcPr>
            <w:tcW w:w="2881" w:type="dxa"/>
            <w:tcBorders>
              <w:top w:val="single" w:color="auto" w:sz="4" w:space="0"/>
              <w:left w:val="single" w:color="000000" w:sz="4" w:space="0"/>
              <w:bottom w:val="single" w:color="auto" w:sz="4" w:space="0"/>
              <w:right w:val="single" w:color="auto" w:sz="4" w:space="0"/>
            </w:tcBorders>
            <w:shd w:val="clear" w:color="auto" w:fill="auto"/>
            <w:noWrap/>
            <w:vAlign w:val="center"/>
          </w:tcPr>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孙晖</w:t>
            </w:r>
          </w:p>
        </w:tc>
        <w:tc>
          <w:tcPr>
            <w:tcW w:w="248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13786785510</w:t>
            </w:r>
          </w:p>
        </w:tc>
      </w:tr>
      <w:tr>
        <w:tblPrEx>
          <w:tblLayout w:type="fixed"/>
          <w:tblCellMar>
            <w:top w:w="0" w:type="dxa"/>
            <w:left w:w="108" w:type="dxa"/>
            <w:bottom w:w="0" w:type="dxa"/>
            <w:right w:w="108" w:type="dxa"/>
          </w:tblCellMar>
        </w:tblPrEx>
        <w:trPr>
          <w:trHeight w:val="312" w:hRule="atLeast"/>
          <w:jc w:val="center"/>
        </w:trPr>
        <w:tc>
          <w:tcPr>
            <w:tcW w:w="1656" w:type="dxa"/>
            <w:vMerge w:val="continue"/>
            <w:tcBorders>
              <w:left w:val="single" w:color="auto" w:sz="4" w:space="0"/>
              <w:bottom w:val="single" w:color="auto" w:sz="4" w:space="0"/>
              <w:right w:val="single" w:color="000000" w:sz="4" w:space="0"/>
            </w:tcBorders>
            <w:shd w:val="clear" w:color="auto" w:fill="auto"/>
            <w:noWrap/>
            <w:vAlign w:val="center"/>
          </w:tcPr>
          <w:p>
            <w:pPr>
              <w:jc w:val="center"/>
              <w:rPr>
                <w:color w:val="000000" w:themeColor="text1"/>
              </w:rPr>
            </w:pPr>
          </w:p>
        </w:tc>
        <w:tc>
          <w:tcPr>
            <w:tcW w:w="1773" w:type="dxa"/>
            <w:vMerge w:val="continue"/>
            <w:tcBorders>
              <w:left w:val="single" w:color="000000" w:sz="4" w:space="0"/>
              <w:bottom w:val="single" w:color="auto" w:sz="4" w:space="0"/>
              <w:right w:val="single" w:color="000000" w:sz="4" w:space="0"/>
            </w:tcBorders>
            <w:shd w:val="clear" w:color="auto" w:fill="auto"/>
            <w:noWrap/>
            <w:vAlign w:val="center"/>
          </w:tcPr>
          <w:p>
            <w:pPr>
              <w:jc w:val="center"/>
              <w:rPr>
                <w:color w:val="000000" w:themeColor="text1"/>
              </w:rPr>
            </w:pPr>
          </w:p>
        </w:tc>
        <w:tc>
          <w:tcPr>
            <w:tcW w:w="2881" w:type="dxa"/>
            <w:tcBorders>
              <w:top w:val="single" w:color="auto" w:sz="4" w:space="0"/>
              <w:left w:val="single" w:color="000000" w:sz="4" w:space="0"/>
              <w:bottom w:val="single" w:color="auto" w:sz="4" w:space="0"/>
              <w:right w:val="single" w:color="auto" w:sz="4" w:space="0"/>
            </w:tcBorders>
            <w:shd w:val="clear" w:color="auto" w:fill="auto"/>
            <w:noWrap/>
            <w:vAlign w:val="center"/>
          </w:tcPr>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胡晨晨</w:t>
            </w:r>
          </w:p>
        </w:tc>
        <w:tc>
          <w:tcPr>
            <w:tcW w:w="248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17363775019</w:t>
            </w:r>
          </w:p>
        </w:tc>
      </w:tr>
    </w:tbl>
    <w:p>
      <w:pPr>
        <w:rPr>
          <w:rFonts w:ascii="仿宋" w:hAnsi="仿宋" w:eastAsia="仿宋" w:cs="仿宋"/>
          <w:color w:val="000000" w:themeColor="text1"/>
          <w:sz w:val="32"/>
          <w:szCs w:val="32"/>
        </w:rPr>
      </w:pPr>
    </w:p>
    <w:p>
      <w:pPr>
        <w:rPr>
          <w:rFonts w:ascii="仿宋" w:hAnsi="仿宋" w:eastAsia="仿宋" w:cs="仿宋"/>
          <w:color w:val="000000" w:themeColor="text1"/>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139"/>
    <w:rsid w:val="000A7139"/>
    <w:rsid w:val="001A5B61"/>
    <w:rsid w:val="002C7742"/>
    <w:rsid w:val="00375197"/>
    <w:rsid w:val="009D02F1"/>
    <w:rsid w:val="00C152EA"/>
    <w:rsid w:val="086D0317"/>
    <w:rsid w:val="115361B1"/>
    <w:rsid w:val="12A348B1"/>
    <w:rsid w:val="24314370"/>
    <w:rsid w:val="25695FB5"/>
    <w:rsid w:val="272D48BC"/>
    <w:rsid w:val="2C6155E8"/>
    <w:rsid w:val="33463758"/>
    <w:rsid w:val="5DA46C39"/>
    <w:rsid w:val="60C11D49"/>
    <w:rsid w:val="64215FC2"/>
    <w:rsid w:val="67386A2C"/>
    <w:rsid w:val="678D6C4B"/>
    <w:rsid w:val="6EFC4A9B"/>
    <w:rsid w:val="7A832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paragraph" w:styleId="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270</Words>
  <Characters>1541</Characters>
  <Lines>12</Lines>
  <Paragraphs>3</Paragraphs>
  <TotalTime>113</TotalTime>
  <ScaleCrop>false</ScaleCrop>
  <LinksUpToDate>false</LinksUpToDate>
  <CharactersWithSpaces>1808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2021-06-11T07:07:00Z</dcterms:created>
  <dc:creator>lenovo</dc:creator>
  <cp:lastModifiedBy>我</cp:lastModifiedBy>
  <cp:lastPrinted>2021-09-30T06:26:00Z</cp:lastPrinted>
  <dcterms:modified xsi:type="dcterms:W3CDTF">2021-09-30T08:25:21Z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A0F5FA83FFC34855895F39D9E43C224A</vt:lpwstr>
  </property>
</Properties>
</file>