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hint="eastAsia" w:ascii="黑体" w:hAnsi="黑体" w:eastAsia="黑体"/>
          <w:color w:val="000000" w:themeColor="text1"/>
          <w:sz w:val="36"/>
          <w:szCs w:val="36"/>
          <w14:textFill>
            <w14:solidFill>
              <w14:schemeClr w14:val="tx1"/>
            </w14:solidFill>
          </w14:textFill>
        </w:rPr>
      </w:pPr>
      <w:bookmarkStart w:id="0" w:name="_GoBack"/>
      <w:bookmarkEnd w:id="0"/>
      <w:r>
        <w:rPr>
          <w:rFonts w:hint="eastAsia" w:ascii="黑体" w:hAnsi="黑体" w:eastAsia="黑体"/>
          <w:color w:val="000000" w:themeColor="text1"/>
          <w:sz w:val="36"/>
          <w:szCs w:val="36"/>
          <w:lang w:eastAsia="zh-CN"/>
          <w14:textFill>
            <w14:solidFill>
              <w14:schemeClr w14:val="tx1"/>
            </w14:solidFill>
          </w14:textFill>
        </w:rPr>
        <w:t>工业设计专业</w:t>
      </w:r>
      <w:r>
        <w:rPr>
          <w:rFonts w:hint="eastAsia" w:ascii="黑体" w:hAnsi="黑体" w:eastAsia="黑体"/>
          <w:color w:val="000000" w:themeColor="text1"/>
          <w:sz w:val="36"/>
          <w:szCs w:val="36"/>
          <w:lang w:val="en-US" w:eastAsia="zh-CN"/>
          <w14:textFill>
            <w14:solidFill>
              <w14:schemeClr w14:val="tx1"/>
            </w14:solidFill>
          </w14:textFill>
        </w:rPr>
        <w:t>疫情防控期间教学实施方案</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为贯彻落实湖南省教育厅《关于做好新型冠状病毒感染的肺炎疫情防控期间职业院校教学工作的通知》精神，减少新型冠状病毒肺炎疫情对学校正常教学的影响，按照“推迟开学不停学”的要求，根据《湖南工艺美术职业学院疫情防控期间教学组织工作方案》安排，学院在疫情防控期间组织开展网络在线教学。为保证教育教学质量和学生顺利完成学业，特制定本方案。</w:t>
      </w:r>
    </w:p>
    <w:p>
      <w:pPr>
        <w:spacing w:line="560" w:lineRule="exact"/>
        <w:ind w:firstLine="570"/>
        <w:rPr>
          <w:rFonts w:hint="eastAsia" w:asciiTheme="minorEastAsia" w:hAnsiTheme="minorEastAsia"/>
          <w:b/>
          <w:color w:val="000000" w:themeColor="text1"/>
          <w:sz w:val="28"/>
          <w:szCs w:val="28"/>
          <w:lang w:val="en-US" w:eastAsia="zh-CN"/>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一、</w:t>
      </w:r>
      <w:r>
        <w:rPr>
          <w:rFonts w:hint="eastAsia" w:asciiTheme="minorEastAsia" w:hAnsiTheme="minorEastAsia"/>
          <w:b/>
          <w:color w:val="000000" w:themeColor="text1"/>
          <w:sz w:val="28"/>
          <w:szCs w:val="28"/>
          <w:lang w:val="en-US" w:eastAsia="zh-CN"/>
          <w14:textFill>
            <w14:solidFill>
              <w14:schemeClr w14:val="tx1"/>
            </w14:solidFill>
          </w14:textFill>
        </w:rPr>
        <w:t>工业设计专业第一周在线教学实施方案</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（一）在线教学安排</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1.延期开学，全体师生在未接到学校返校通知之前，不得提前离家返校。具体开学时间另行通知。</w:t>
      </w:r>
    </w:p>
    <w:p>
      <w:pPr>
        <w:spacing w:line="560" w:lineRule="exact"/>
        <w:ind w:firstLine="570"/>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2.春季学期开课时间为2月24日，第一周教学方式采用网络教学，如情况有变第二周顺延，</w:t>
      </w:r>
      <w:r>
        <w:rPr>
          <w:rFonts w:hint="eastAsia" w:asciiTheme="minorEastAsia" w:hAnsiTheme="minorEastAsia"/>
          <w:color w:val="000000" w:themeColor="text1"/>
          <w:sz w:val="28"/>
          <w:szCs w:val="28"/>
          <w:lang w:val="en-US" w:eastAsia="zh-CN"/>
          <w14:textFill>
            <w14:solidFill>
              <w14:schemeClr w14:val="tx1"/>
            </w14:solidFill>
          </w14:textFill>
        </w:rPr>
        <w:t>工业设计专业</w:t>
      </w:r>
      <w:r>
        <w:rPr>
          <w:rFonts w:asciiTheme="minorEastAsia" w:hAnsiTheme="minorEastAsia"/>
          <w:color w:val="000000" w:themeColor="text1"/>
          <w:sz w:val="28"/>
          <w:szCs w:val="28"/>
          <w14:textFill>
            <w14:solidFill>
              <w14:schemeClr w14:val="tx1"/>
            </w14:solidFill>
          </w14:textFill>
        </w:rPr>
        <w:t>所有第一单元有课</w:t>
      </w:r>
      <w:r>
        <w:rPr>
          <w:rFonts w:hint="eastAsia" w:asciiTheme="minorEastAsia" w:hAnsiTheme="minorEastAsia"/>
          <w:color w:val="000000" w:themeColor="text1"/>
          <w:sz w:val="28"/>
          <w:szCs w:val="28"/>
          <w:lang w:val="en-US" w:eastAsia="zh-CN"/>
          <w14:textFill>
            <w14:solidFill>
              <w14:schemeClr w14:val="tx1"/>
            </w14:solidFill>
          </w14:textFill>
        </w:rPr>
        <w:t>具体安排情况</w:t>
      </w:r>
      <w:r>
        <w:rPr>
          <w:rFonts w:asciiTheme="minorEastAsia" w:hAnsiTheme="minorEastAsia"/>
          <w:color w:val="000000" w:themeColor="text1"/>
          <w:sz w:val="28"/>
          <w:szCs w:val="28"/>
          <w14:textFill>
            <w14:solidFill>
              <w14:schemeClr w14:val="tx1"/>
            </w14:solidFill>
          </w14:textFill>
        </w:rPr>
        <w:t>如下</w:t>
      </w:r>
      <w:r>
        <w:rPr>
          <w:rFonts w:hint="eastAsia" w:asciiTheme="minorEastAsia" w:hAnsiTheme="minorEastAsia"/>
          <w:color w:val="000000" w:themeColor="text1"/>
          <w:sz w:val="28"/>
          <w:szCs w:val="28"/>
          <w:lang w:eastAsia="zh-CN"/>
          <w14:textFill>
            <w14:solidFill>
              <w14:schemeClr w14:val="tx1"/>
            </w14:solidFill>
          </w14:textFill>
        </w:rPr>
        <w:t>：</w:t>
      </w:r>
    </w:p>
    <w:tbl>
      <w:tblPr>
        <w:tblStyle w:val="6"/>
        <w:tblW w:w="852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5"/>
        <w:gridCol w:w="1125"/>
        <w:gridCol w:w="1125"/>
        <w:gridCol w:w="829"/>
        <w:gridCol w:w="1051"/>
        <w:gridCol w:w="1503"/>
        <w:gridCol w:w="1176"/>
        <w:gridCol w:w="11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序号</w:t>
            </w:r>
          </w:p>
        </w:tc>
        <w:tc>
          <w:tcPr>
            <w:tcW w:w="1125" w:type="dxa"/>
            <w:vAlign w:val="center"/>
          </w:tcPr>
          <w:p>
            <w:pPr>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专业名称</w:t>
            </w:r>
          </w:p>
        </w:tc>
        <w:tc>
          <w:tcPr>
            <w:tcW w:w="1125"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课程名称</w:t>
            </w:r>
          </w:p>
        </w:tc>
        <w:tc>
          <w:tcPr>
            <w:tcW w:w="829"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授课教师</w:t>
            </w:r>
          </w:p>
        </w:tc>
        <w:tc>
          <w:tcPr>
            <w:tcW w:w="1051"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上课班级</w:t>
            </w:r>
          </w:p>
        </w:tc>
        <w:tc>
          <w:tcPr>
            <w:tcW w:w="1503" w:type="dxa"/>
            <w:vAlign w:val="center"/>
          </w:tcPr>
          <w:p>
            <w:pPr>
              <w:jc w:val="center"/>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在线</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授课时间</w:t>
            </w:r>
          </w:p>
        </w:tc>
        <w:tc>
          <w:tcPr>
            <w:tcW w:w="1176" w:type="dxa"/>
            <w:vAlign w:val="center"/>
          </w:tcPr>
          <w:p>
            <w:pPr>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授课形式</w:t>
            </w:r>
          </w:p>
        </w:tc>
        <w:tc>
          <w:tcPr>
            <w:tcW w:w="1176" w:type="dxa"/>
            <w:vAlign w:val="center"/>
          </w:tcPr>
          <w:p>
            <w:pPr>
              <w:jc w:val="cente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收集人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p>
        </w:tc>
        <w:tc>
          <w:tcPr>
            <w:tcW w:w="1125" w:type="dxa"/>
            <w:vMerge w:val="restart"/>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工业设计</w:t>
            </w: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立体构成</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姚蔼萍</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工业1901</w:t>
            </w:r>
          </w:p>
        </w:tc>
        <w:tc>
          <w:tcPr>
            <w:tcW w:w="1503" w:type="dxa"/>
            <w:vAlign w:val="center"/>
          </w:tcPr>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2月24日8:00—11：30 14:00—15:30</w:t>
            </w:r>
          </w:p>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2月25日8:00—11：30 14:00—15:30</w:t>
            </w:r>
          </w:p>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2月26日8:00—11：30 </w:t>
            </w:r>
          </w:p>
        </w:tc>
        <w:tc>
          <w:tcPr>
            <w:tcW w:w="1176" w:type="dxa"/>
            <w:vMerge w:val="restart"/>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1、在线直播</w:t>
            </w:r>
          </w:p>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2、教学录像</w:t>
            </w:r>
          </w:p>
          <w:p>
            <w:pPr>
              <w:numPr>
                <w:ilvl w:val="0"/>
                <w:numId w:val="0"/>
              </w:numPr>
              <w:ind w:left="0" w:leftChars="0" w:firstLine="0" w:firstLineChars="0"/>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3、精品资源共享课</w:t>
            </w: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restart"/>
            <w:vAlign w:val="center"/>
          </w:tcPr>
          <w:p>
            <w:pPr>
              <w:jc w:val="center"/>
              <w:rPr>
                <w:rFonts w:hint="default"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张弦</w:t>
            </w:r>
            <w:r>
              <w:rPr>
                <w:rFonts w:hint="eastAsia" w:asciiTheme="minorEastAsia" w:hAnsiTheme="minorEastAsia" w:cstheme="minorEastAsia"/>
                <w:color w:val="000000" w:themeColor="text1"/>
                <w:sz w:val="21"/>
                <w:szCs w:val="21"/>
                <w:vertAlign w:val="baseline"/>
                <w:lang w:val="en-US" w:eastAsia="zh-CN"/>
                <w14:textFill>
                  <w14:solidFill>
                    <w14:schemeClr w14:val="tx1"/>
                  </w14:solidFill>
                </w14:textFill>
              </w:rPr>
              <w:t>+对应班级辅导员老师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p>
        </w:tc>
        <w:tc>
          <w:tcPr>
            <w:tcW w:w="1125" w:type="dxa"/>
            <w:vMerge w:val="continue"/>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Illustrator  </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陈艺</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工业1801</w:t>
            </w:r>
          </w:p>
        </w:tc>
        <w:tc>
          <w:tcPr>
            <w:tcW w:w="1503" w:type="dxa"/>
            <w:vAlign w:val="center"/>
          </w:tcPr>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2月24日8:00—11：30 14:00—15:30</w:t>
            </w:r>
          </w:p>
          <w:p>
            <w:pPr>
              <w:numPr>
                <w:ilvl w:val="0"/>
                <w:numId w:val="0"/>
              </w:numPr>
              <w:jc w:val="left"/>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2月25日8:00—11：30 14:00—15:30</w:t>
            </w: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2月26日8:00—11：30 </w:t>
            </w: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5" w:type="dxa"/>
            <w:vAlign w:val="center"/>
          </w:tcPr>
          <w:p>
            <w:pPr>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p>
        </w:tc>
        <w:tc>
          <w:tcPr>
            <w:tcW w:w="1125" w:type="dxa"/>
            <w:vMerge w:val="continue"/>
            <w:vAlign w:val="center"/>
          </w:tcPr>
          <w:p>
            <w:pPr>
              <w:jc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p>
        </w:tc>
        <w:tc>
          <w:tcPr>
            <w:tcW w:w="1125"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毕业设计 </w:t>
            </w:r>
          </w:p>
        </w:tc>
        <w:tc>
          <w:tcPr>
            <w:tcW w:w="829"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曾莉</w:t>
            </w:r>
          </w:p>
        </w:tc>
        <w:tc>
          <w:tcPr>
            <w:tcW w:w="1051" w:type="dxa"/>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工业1701</w:t>
            </w:r>
          </w:p>
        </w:tc>
        <w:tc>
          <w:tcPr>
            <w:tcW w:w="1503" w:type="dxa"/>
            <w:vAlign w:val="center"/>
          </w:tcPr>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2月26日14:00—17：15 </w:t>
            </w:r>
          </w:p>
          <w:p>
            <w:pPr>
              <w:numPr>
                <w:ilvl w:val="0"/>
                <w:numId w:val="0"/>
              </w:numPr>
              <w:jc w:val="both"/>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2月27日8:00—11：30 14:00—15:30</w:t>
            </w:r>
          </w:p>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2月28日8:00—11：30 14:00—15:30</w:t>
            </w: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c>
          <w:tcPr>
            <w:tcW w:w="1176" w:type="dxa"/>
            <w:vMerge w:val="continue"/>
            <w:vAlign w:val="center"/>
          </w:tcPr>
          <w:p>
            <w:pPr>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p>
        </w:tc>
      </w:tr>
    </w:tbl>
    <w:p>
      <w:pPr>
        <w:spacing w:line="560" w:lineRule="exact"/>
        <w:ind w:firstLine="570"/>
        <w:rPr>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二</w:t>
      </w:r>
      <w:r>
        <w:rPr>
          <w:rFonts w:hint="eastAsia" w:asciiTheme="minorEastAsia" w:hAnsiTheme="minorEastAsia"/>
          <w:color w:val="000000" w:themeColor="text1"/>
          <w:sz w:val="28"/>
          <w:szCs w:val="28"/>
          <w14:textFill>
            <w14:solidFill>
              <w14:schemeClr w14:val="tx1"/>
            </w14:solidFill>
          </w14:textFill>
        </w:rPr>
        <w:t>）教学准备工作</w:t>
      </w:r>
      <w:r>
        <w:rPr>
          <w:rFonts w:hint="eastAsia"/>
          <w:color w:val="000000" w:themeColor="text1"/>
          <w:sz w:val="28"/>
          <w:szCs w:val="28"/>
          <w14:textFill>
            <w14:solidFill>
              <w14:schemeClr w14:val="tx1"/>
            </w14:solidFill>
          </w14:textFill>
        </w:rPr>
        <w:t>，在2月23号前完成</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1.班级组织工作。负责人：刘玮、朱瑾、彭冰如、周海燕，辅导员协助任课教师建立班级群，将所有任课老师拉进相应的班级群（QQ群和微信群）。</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2.授课计划的修改。负责人：</w:t>
      </w:r>
      <w:r>
        <w:rPr>
          <w:rFonts w:hint="eastAsia" w:asciiTheme="minorEastAsia" w:hAnsiTheme="minorEastAsia"/>
          <w:color w:val="000000" w:themeColor="text1"/>
          <w:sz w:val="28"/>
          <w:szCs w:val="28"/>
          <w:lang w:val="en-US" w:eastAsia="zh-CN"/>
          <w14:textFill>
            <w14:solidFill>
              <w14:schemeClr w14:val="tx1"/>
            </w14:solidFill>
          </w14:textFill>
        </w:rPr>
        <w:t>课程任课教师、专业带头人、工学部主任</w:t>
      </w:r>
      <w:r>
        <w:rPr>
          <w:rFonts w:hint="eastAsia" w:asciiTheme="minorEastAsia" w:hAnsiTheme="minorEastAsia"/>
          <w:color w:val="000000" w:themeColor="text1"/>
          <w:sz w:val="28"/>
          <w:szCs w:val="28"/>
          <w14:textFill>
            <w14:solidFill>
              <w14:schemeClr w14:val="tx1"/>
            </w14:solidFill>
          </w14:textFill>
        </w:rPr>
        <w:t>。修改好授课计划，将第１周的授课改为网络授课，并准备好授课教案，相应的PPT、视频微课、作业等，可以是网络直播，或者布置学习任务（自学），或者是网络课程资源的内容，由每个专业根据课程特点讨论决定</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修改后的授课计划2月20日前发张弦老师</w:t>
      </w:r>
      <w:r>
        <w:rPr>
          <w:rFonts w:hint="eastAsia" w:asciiTheme="minorEastAsia" w:hAnsiTheme="minorEastAsia"/>
          <w:color w:val="000000" w:themeColor="text1"/>
          <w:sz w:val="28"/>
          <w:szCs w:val="28"/>
          <w14:textFill>
            <w14:solidFill>
              <w14:schemeClr w14:val="tx1"/>
            </w14:solidFill>
          </w14:textFill>
        </w:rPr>
        <w:t>。</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3.开展在线教学平台培训。负责部门：教务处。教务处会集体组织教师学习网络教学平台在线培训，授课教师应尽快掌握利用网络教学平台建课和在线授课的基本方法。届时听教务处统一安排进行网络培训。</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三</w:t>
      </w:r>
      <w:r>
        <w:rPr>
          <w:rFonts w:hint="eastAsia" w:asciiTheme="minorEastAsia" w:hAnsiTheme="minorEastAsia"/>
          <w:color w:val="000000" w:themeColor="text1"/>
          <w:sz w:val="28"/>
          <w:szCs w:val="28"/>
          <w14:textFill>
            <w14:solidFill>
              <w14:schemeClr w14:val="tx1"/>
            </w14:solidFill>
          </w14:textFill>
        </w:rPr>
        <w:t>）教学组织实施</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1.授课计划、教案的验收。负责人：</w:t>
      </w:r>
      <w:r>
        <w:rPr>
          <w:rFonts w:hint="eastAsia" w:asciiTheme="minorEastAsia" w:hAnsiTheme="minorEastAsia"/>
          <w:color w:val="000000" w:themeColor="text1"/>
          <w:sz w:val="28"/>
          <w:szCs w:val="28"/>
          <w:lang w:val="en-US" w:eastAsia="zh-CN"/>
          <w14:textFill>
            <w14:solidFill>
              <w14:schemeClr w14:val="tx1"/>
            </w14:solidFill>
          </w14:textFill>
        </w:rPr>
        <w:t>侯可新、</w:t>
      </w:r>
      <w:r>
        <w:rPr>
          <w:rFonts w:hint="eastAsia" w:asciiTheme="minorEastAsia" w:hAnsiTheme="minorEastAsia"/>
          <w:color w:val="000000" w:themeColor="text1"/>
          <w:sz w:val="28"/>
          <w:szCs w:val="28"/>
          <w14:textFill>
            <w14:solidFill>
              <w14:schemeClr w14:val="tx1"/>
            </w14:solidFill>
          </w14:textFill>
        </w:rPr>
        <w:t>王飞、张弦、蔡娟、王桃红</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王军亮、蔡言、李蕾、曾莉</w:t>
      </w:r>
      <w:r>
        <w:rPr>
          <w:rFonts w:hint="eastAsia" w:asciiTheme="minorEastAsia" w:hAnsiTheme="minorEastAsia"/>
          <w:color w:val="000000" w:themeColor="text1"/>
          <w:sz w:val="28"/>
          <w:szCs w:val="28"/>
          <w:lang w:eastAsia="zh-CN"/>
          <w14:textFill>
            <w14:solidFill>
              <w14:schemeClr w14:val="tx1"/>
            </w14:solidFill>
          </w14:textFill>
        </w:rPr>
        <w:t>。</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2.教学实施。负责人：各任课教师。在QQ群和微信群、网络平台（</w:t>
      </w:r>
      <w:r>
        <w:rPr>
          <w:rFonts w:hint="eastAsia" w:asciiTheme="minorEastAsia" w:hAnsiTheme="minorEastAsia"/>
          <w:color w:val="000000" w:themeColor="text1"/>
          <w:sz w:val="28"/>
          <w:szCs w:val="28"/>
          <w:lang w:val="en-US" w:eastAsia="zh-CN"/>
          <w14:textFill>
            <w14:solidFill>
              <w14:schemeClr w14:val="tx1"/>
            </w14:solidFill>
          </w14:textFill>
        </w:rPr>
        <w:t>任课教师可根据情况选择</w:t>
      </w:r>
      <w:r>
        <w:rPr>
          <w:rFonts w:hint="eastAsia" w:asciiTheme="minorEastAsia" w:hAnsiTheme="minorEastAsia"/>
          <w:color w:val="000000" w:themeColor="text1"/>
          <w:sz w:val="28"/>
          <w:szCs w:val="28"/>
          <w14:textFill>
            <w14:solidFill>
              <w14:schemeClr w14:val="tx1"/>
            </w14:solidFill>
          </w14:textFill>
        </w:rPr>
        <w:t>）进行教学，按照课表和统一的时间段进行授课，要求和平时一样，出勤、表现、作业等计入平时分。</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3.教学监管。建立学情日报制度。</w:t>
      </w:r>
      <w:r>
        <w:rPr>
          <w:rFonts w:hint="eastAsia" w:asciiTheme="minorEastAsia" w:hAnsiTheme="minorEastAsia"/>
          <w:color w:val="000000" w:themeColor="text1"/>
          <w:sz w:val="28"/>
          <w:szCs w:val="28"/>
          <w:lang w:val="en-US" w:eastAsia="zh-CN"/>
          <w14:textFill>
            <w14:solidFill>
              <w14:schemeClr w14:val="tx1"/>
            </w14:solidFill>
          </w14:textFill>
        </w:rPr>
        <w:t>任课教师配合</w:t>
      </w:r>
      <w:r>
        <w:rPr>
          <w:rFonts w:hint="eastAsia" w:asciiTheme="minorEastAsia" w:hAnsiTheme="minorEastAsia"/>
          <w:color w:val="000000" w:themeColor="text1"/>
          <w:sz w:val="28"/>
          <w:szCs w:val="28"/>
          <w14:textFill>
            <w14:solidFill>
              <w14:schemeClr w14:val="tx1"/>
            </w14:solidFill>
          </w14:textFill>
        </w:rPr>
        <w:t>辅导员通过微信群或QQ群收集、汇总当日学生学习情况，填写学情日报统计表，及时了解、发现和解决师生在教学和学习中的问题。学情日报统计表交由张弦、蔡娟、王桃红汇总，样表详见附件</w:t>
      </w:r>
      <w:r>
        <w:rPr>
          <w:rFonts w:hint="eastAsia" w:asciiTheme="minorEastAsia" w:hAnsiTheme="minorEastAsia"/>
          <w:color w:val="000000" w:themeColor="text1"/>
          <w:sz w:val="28"/>
          <w:szCs w:val="28"/>
          <w:lang w:val="en-US" w:eastAsia="zh-CN"/>
          <w14:textFill>
            <w14:solidFill>
              <w14:schemeClr w14:val="tx1"/>
            </w14:solidFill>
          </w14:textFill>
        </w:rPr>
        <w:t>二</w:t>
      </w:r>
      <w:r>
        <w:rPr>
          <w:rFonts w:hint="eastAsia" w:asciiTheme="minorEastAsia" w:hAnsiTheme="minorEastAsia"/>
          <w:color w:val="000000" w:themeColor="text1"/>
          <w:sz w:val="28"/>
          <w:szCs w:val="28"/>
          <w14:textFill>
            <w14:solidFill>
              <w14:schemeClr w14:val="tx1"/>
            </w14:solidFill>
          </w14:textFill>
        </w:rPr>
        <w:t>。此外，所有任课教师须进行教学截图或者截屏，每天上完课后</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lang w:val="en-US" w:eastAsia="zh-CN"/>
          <w14:textFill>
            <w14:solidFill>
              <w14:schemeClr w14:val="tx1"/>
            </w14:solidFill>
          </w14:textFill>
        </w:rPr>
        <w:t>图片放到word文档中，以教师姓名+授课班级+课程名称的形式命名，</w:t>
      </w:r>
      <w:r>
        <w:rPr>
          <w:rFonts w:hint="eastAsia" w:asciiTheme="minorEastAsia" w:hAnsiTheme="minorEastAsia"/>
          <w:color w:val="000000" w:themeColor="text1"/>
          <w:sz w:val="28"/>
          <w:szCs w:val="28"/>
          <w14:textFill>
            <w14:solidFill>
              <w14:schemeClr w14:val="tx1"/>
            </w14:solidFill>
          </w14:textFill>
        </w:rPr>
        <w:t>发张弦、蔡娟、王桃红。</w:t>
      </w:r>
    </w:p>
    <w:p>
      <w:pPr>
        <w:spacing w:line="560" w:lineRule="exact"/>
        <w:ind w:firstLine="570"/>
        <w:rPr>
          <w:rFonts w:hint="default"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4.上交作业。负责人：各任课教师。课程作业是主要成果，每门课程根据特点布置作业，以设计作品为主，也可交图片，期中教学检查统一上交。</w:t>
      </w:r>
    </w:p>
    <w:p>
      <w:pPr>
        <w:spacing w:line="560" w:lineRule="exact"/>
        <w:ind w:firstLine="570"/>
        <w:rPr>
          <w:rFonts w:hint="eastAsia"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二、</w:t>
      </w:r>
      <w:r>
        <w:rPr>
          <w:rFonts w:hint="eastAsia" w:asciiTheme="minorEastAsia" w:hAnsiTheme="minorEastAsia"/>
          <w:b/>
          <w:color w:val="000000" w:themeColor="text1"/>
          <w:sz w:val="28"/>
          <w:szCs w:val="28"/>
          <w14:textFill>
            <w14:solidFill>
              <w14:schemeClr w14:val="tx1"/>
            </w14:solidFill>
          </w14:textFill>
        </w:rPr>
        <w:t>在线授课教学要求</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1.网络集体授课时间至少要占课程总学时数的 1/3，至少保证每周1-2次对学生的一对一辅导。 </w:t>
      </w:r>
    </w:p>
    <w:p>
      <w:pPr>
        <w:spacing w:line="560" w:lineRule="exact"/>
        <w:ind w:firstLine="570"/>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2.各任课教师可根据课程资源和学生实际情况，经学院批准同意，合理调整教学计划和教学时间，并及时通知到授课学生班级以及每一位学生。</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3.调整后的教学计划要通知到所有第一单元授课班级和每一位学生，辅导员和班主任要积极协助专业授课教师建设授课微信群或QQ群。</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4.建立学情日报制度：授课教师每天填写</w:t>
      </w:r>
      <w:r>
        <w:rPr>
          <w:rFonts w:hint="eastAsia" w:asciiTheme="minorEastAsia" w:hAnsiTheme="minorEastAsia"/>
          <w:color w:val="000000" w:themeColor="text1"/>
          <w:sz w:val="28"/>
          <w:szCs w:val="28"/>
          <w14:textFill>
            <w14:solidFill>
              <w14:schemeClr w14:val="tx1"/>
            </w14:solidFill>
          </w14:textFill>
        </w:rPr>
        <w:t>疫情期手工艺术学院线上教学安排表</w:t>
      </w:r>
      <w:r>
        <w:rPr>
          <w:rFonts w:hint="eastAsia" w:asciiTheme="minorEastAsia" w:hAnsiTheme="minorEastAsia"/>
          <w:color w:val="000000" w:themeColor="text1"/>
          <w:sz w:val="28"/>
          <w:szCs w:val="28"/>
          <w:lang w:val="en-US" w:eastAsia="zh-CN"/>
          <w14:textFill>
            <w14:solidFill>
              <w14:schemeClr w14:val="tx1"/>
            </w14:solidFill>
          </w14:textFill>
        </w:rPr>
        <w:t>（见附件1），两张表统一由授课教师每天提交对应的教务干事汇总。任课教师配合辅导员负责组织各班填写学情日报统计表（见附件2）。</w:t>
      </w:r>
    </w:p>
    <w:p>
      <w:pPr>
        <w:spacing w:line="560" w:lineRule="exact"/>
        <w:ind w:firstLine="570"/>
        <w:rPr>
          <w:rFonts w:hint="eastAsia" w:asciiTheme="minorEastAsia" w:hAnsiTheme="minorEastAsia"/>
          <w:b/>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5.在线教学开学第一课请所有任课教师组织学生观看翁玉梅院士《新春第一课：旅游发热与病毒》。</w:t>
      </w:r>
    </w:p>
    <w:p>
      <w:pPr>
        <w:spacing w:line="560" w:lineRule="exact"/>
        <w:ind w:firstLine="570"/>
        <w:rPr>
          <w:rFonts w:hint="eastAsia" w:asciiTheme="minorEastAsia" w:hAnsiTheme="minorEastAsia"/>
          <w:color w:val="000000" w:themeColor="text1"/>
          <w:sz w:val="28"/>
          <w:szCs w:val="28"/>
          <w:lang w:val="en-US" w:eastAsia="zh-CN"/>
          <w14:textFill>
            <w14:solidFill>
              <w14:schemeClr w14:val="tx1"/>
            </w14:solidFill>
          </w14:textFill>
        </w:rPr>
      </w:pPr>
    </w:p>
    <w:p>
      <w:pPr>
        <w:spacing w:line="560" w:lineRule="exact"/>
        <w:ind w:firstLine="570"/>
        <w:rPr>
          <w:rFonts w:asciiTheme="minorEastAsia" w:hAnsiTheme="minorEastAsia"/>
          <w:color w:val="000000" w:themeColor="text1"/>
          <w:sz w:val="28"/>
          <w:szCs w:val="28"/>
          <w14:textFill>
            <w14:solidFill>
              <w14:schemeClr w14:val="tx1"/>
            </w14:solidFill>
          </w14:textFill>
        </w:rPr>
      </w:pPr>
    </w:p>
    <w:p>
      <w:pPr>
        <w:jc w:val="left"/>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附件</w:t>
      </w:r>
      <w:r>
        <w:rPr>
          <w:rFonts w:hint="eastAsia" w:asciiTheme="minorEastAsia" w:hAnsiTheme="minorEastAsia"/>
          <w:color w:val="000000" w:themeColor="text1"/>
          <w:sz w:val="28"/>
          <w:szCs w:val="28"/>
          <w:lang w:val="en-US" w:eastAsia="zh-CN"/>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：疫情期手工艺术学院线上教学安排表</w:t>
      </w:r>
    </w:p>
    <w:p>
      <w:pPr>
        <w:jc w:val="left"/>
        <w:rPr>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附件</w:t>
      </w:r>
      <w:r>
        <w:rPr>
          <w:rFonts w:hint="eastAsia" w:asciiTheme="minorEastAsia" w:hAnsiTheme="minorEastAsia"/>
          <w:color w:val="000000" w:themeColor="text1"/>
          <w:sz w:val="28"/>
          <w:szCs w:val="28"/>
          <w:lang w:val="en-US" w:eastAsia="zh-CN"/>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学情日报统计表样表</w:t>
      </w:r>
    </w:p>
    <w:p>
      <w:pPr>
        <w:spacing w:line="560" w:lineRule="exact"/>
        <w:ind w:firstLine="570"/>
        <w:rPr>
          <w:rFonts w:asciiTheme="minorEastAsia" w:hAnsiTheme="minorEastAsia"/>
          <w:color w:val="000000" w:themeColor="text1"/>
          <w:sz w:val="28"/>
          <w:szCs w:val="28"/>
          <w14:textFill>
            <w14:solidFill>
              <w14:schemeClr w14:val="tx1"/>
            </w14:solidFill>
          </w14:textFill>
        </w:rPr>
      </w:pPr>
    </w:p>
    <w:p>
      <w:pPr>
        <w:spacing w:line="560" w:lineRule="exact"/>
        <w:ind w:firstLine="570"/>
        <w:rPr>
          <w:rFonts w:asciiTheme="minorEastAsia" w:hAnsiTheme="minorEastAsia"/>
          <w:color w:val="000000" w:themeColor="text1"/>
          <w:sz w:val="28"/>
          <w:szCs w:val="28"/>
          <w14:textFill>
            <w14:solidFill>
              <w14:schemeClr w14:val="tx1"/>
            </w14:solidFill>
          </w14:textFill>
        </w:rPr>
      </w:pP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手工艺术学院  </w:t>
      </w:r>
    </w:p>
    <w:p>
      <w:pPr>
        <w:spacing w:line="560" w:lineRule="exact"/>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2020年2月</w:t>
      </w:r>
      <w:r>
        <w:rPr>
          <w:rFonts w:hint="eastAsia" w:asciiTheme="minorEastAsia" w:hAnsiTheme="minorEastAsia"/>
          <w:color w:val="000000" w:themeColor="text1"/>
          <w:sz w:val="28"/>
          <w:szCs w:val="28"/>
          <w:lang w:val="en-US" w:eastAsia="zh-CN"/>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日</w:t>
      </w:r>
    </w:p>
    <w:p>
      <w:pPr>
        <w:rPr>
          <w:rFonts w:asciiTheme="minorEastAsia" w:hAnsiTheme="minorEastAsia"/>
          <w:color w:val="000000" w:themeColor="text1"/>
          <w:sz w:val="28"/>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360" w:lineRule="auto"/>
        <w:jc w:val="left"/>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附件1：疫情期手工艺术学院线上教学安排表</w:t>
      </w:r>
    </w:p>
    <w:p>
      <w:pPr>
        <w:ind w:firstLine="1582" w:firstLineChars="565"/>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（暂定时间：2月24时—2月28日）</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工学部：          填报人： ***</w:t>
      </w:r>
    </w:p>
    <w:tbl>
      <w:tblPr>
        <w:tblStyle w:val="6"/>
        <w:tblpPr w:leftFromText="180" w:rightFromText="180" w:vertAnchor="text" w:tblpX="-40" w:tblpY="184"/>
        <w:tblOverlap w:val="never"/>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3"/>
        <w:gridCol w:w="942"/>
        <w:gridCol w:w="837"/>
        <w:gridCol w:w="842"/>
        <w:gridCol w:w="831"/>
        <w:gridCol w:w="927"/>
        <w:gridCol w:w="1266"/>
        <w:gridCol w:w="1152"/>
        <w:gridCol w:w="13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363"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942" w:type="dxa"/>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课程名称</w:t>
            </w:r>
          </w:p>
        </w:tc>
        <w:tc>
          <w:tcPr>
            <w:tcW w:w="837" w:type="dxa"/>
            <w:vAlign w:val="center"/>
          </w:tcPr>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上课班级</w:t>
            </w:r>
          </w:p>
        </w:tc>
        <w:tc>
          <w:tcPr>
            <w:tcW w:w="842" w:type="dxa"/>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授课教师</w:t>
            </w:r>
          </w:p>
        </w:tc>
        <w:tc>
          <w:tcPr>
            <w:tcW w:w="831" w:type="dxa"/>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授课时间</w:t>
            </w:r>
          </w:p>
        </w:tc>
        <w:tc>
          <w:tcPr>
            <w:tcW w:w="927" w:type="dxa"/>
            <w:vAlign w:val="center"/>
          </w:tcPr>
          <w:p>
            <w:pPr>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授课形式</w:t>
            </w:r>
          </w:p>
        </w:tc>
        <w:tc>
          <w:tcPr>
            <w:tcW w:w="1266" w:type="dxa"/>
            <w:vAlign w:val="center"/>
          </w:tcPr>
          <w:p>
            <w:pPr>
              <w:jc w:val="center"/>
              <w:rPr>
                <w:rFonts w:hint="eastAsia" w:eastAsiaTheme="minorEastAsia"/>
                <w:b/>
                <w:bCs/>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课程内容（概述）</w:t>
            </w:r>
          </w:p>
        </w:tc>
        <w:tc>
          <w:tcPr>
            <w:tcW w:w="1152" w:type="dxa"/>
            <w:vAlign w:val="center"/>
          </w:tcPr>
          <w:p>
            <w:pPr>
              <w:jc w:val="center"/>
              <w:rPr>
                <w:rFonts w:hint="eastAsia" w:eastAsiaTheme="minorEastAsia"/>
                <w:b/>
                <w:bCs/>
                <w:color w:val="000000" w:themeColor="text1"/>
                <w:lang w:eastAsia="zh-CN"/>
                <w14:textFill>
                  <w14:solidFill>
                    <w14:schemeClr w14:val="tx1"/>
                  </w14:solidFill>
                </w14:textFill>
              </w:rPr>
            </w:pPr>
            <w:r>
              <w:rPr>
                <w:rFonts w:hint="eastAsia"/>
                <w:b/>
                <w:bCs/>
                <w:color w:val="000000" w:themeColor="text1"/>
                <w14:textFill>
                  <w14:solidFill>
                    <w14:schemeClr w14:val="tx1"/>
                  </w14:solidFill>
                </w14:textFill>
              </w:rPr>
              <w:t>课程资源</w:t>
            </w:r>
          </w:p>
        </w:tc>
        <w:tc>
          <w:tcPr>
            <w:tcW w:w="1362" w:type="dxa"/>
            <w:vAlign w:val="center"/>
          </w:tcPr>
          <w:p>
            <w:pPr>
              <w:ind w:left="5250"/>
              <w:jc w:val="center"/>
              <w:rPr>
                <w:b/>
                <w:bCs/>
                <w:color w:val="000000" w:themeColor="text1"/>
                <w:sz w:val="24"/>
                <w14:textFill>
                  <w14:solidFill>
                    <w14:schemeClr w14:val="tx1"/>
                  </w14:solidFill>
                </w14:textFill>
              </w:rPr>
            </w:pPr>
          </w:p>
          <w:p>
            <w:pPr>
              <w:tabs>
                <w:tab w:val="left" w:pos="540"/>
              </w:tabs>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教师联系方式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363" w:type="dxa"/>
          </w:tcPr>
          <w:p>
            <w:pPr>
              <w:ind w:left="5250"/>
              <w:rPr>
                <w:color w:val="000000" w:themeColor="text1"/>
                <w:szCs w:val="21"/>
                <w14:textFill>
                  <w14:solidFill>
                    <w14:schemeClr w14:val="tx1"/>
                  </w14:solidFill>
                </w14:textFill>
              </w:rPr>
            </w:pPr>
          </w:p>
        </w:tc>
        <w:tc>
          <w:tcPr>
            <w:tcW w:w="942" w:type="dxa"/>
          </w:tcPr>
          <w:p>
            <w:pPr>
              <w:ind w:left="5250"/>
              <w:rPr>
                <w:color w:val="000000" w:themeColor="text1"/>
                <w:szCs w:val="21"/>
                <w14:textFill>
                  <w14:solidFill>
                    <w14:schemeClr w14:val="tx1"/>
                  </w14:solidFill>
                </w14:textFill>
              </w:rPr>
            </w:pPr>
          </w:p>
        </w:tc>
        <w:tc>
          <w:tcPr>
            <w:tcW w:w="837" w:type="dxa"/>
          </w:tcPr>
          <w:p>
            <w:pPr>
              <w:ind w:left="5250"/>
              <w:rPr>
                <w:color w:val="000000" w:themeColor="text1"/>
                <w:szCs w:val="21"/>
                <w14:textFill>
                  <w14:solidFill>
                    <w14:schemeClr w14:val="tx1"/>
                  </w14:solidFill>
                </w14:textFill>
              </w:rPr>
            </w:pPr>
          </w:p>
        </w:tc>
        <w:tc>
          <w:tcPr>
            <w:tcW w:w="842" w:type="dxa"/>
          </w:tcPr>
          <w:p>
            <w:pPr>
              <w:ind w:left="5250"/>
              <w:rPr>
                <w:color w:val="000000" w:themeColor="text1"/>
                <w:szCs w:val="21"/>
                <w14:textFill>
                  <w14:solidFill>
                    <w14:schemeClr w14:val="tx1"/>
                  </w14:solidFill>
                </w14:textFill>
              </w:rPr>
            </w:pPr>
          </w:p>
        </w:tc>
        <w:tc>
          <w:tcPr>
            <w:tcW w:w="831" w:type="dxa"/>
          </w:tcPr>
          <w:p>
            <w:pPr>
              <w:ind w:left="5250"/>
              <w:rPr>
                <w:color w:val="000000" w:themeColor="text1"/>
                <w:szCs w:val="21"/>
                <w14:textFill>
                  <w14:solidFill>
                    <w14:schemeClr w14:val="tx1"/>
                  </w14:solidFill>
                </w14:textFill>
              </w:rPr>
            </w:pPr>
          </w:p>
        </w:tc>
        <w:tc>
          <w:tcPr>
            <w:tcW w:w="927" w:type="dxa"/>
          </w:tcPr>
          <w:p>
            <w:pPr>
              <w:ind w:left="5250"/>
              <w:rPr>
                <w:color w:val="000000" w:themeColor="text1"/>
                <w:szCs w:val="21"/>
                <w14:textFill>
                  <w14:solidFill>
                    <w14:schemeClr w14:val="tx1"/>
                  </w14:solidFill>
                </w14:textFill>
              </w:rPr>
            </w:pPr>
          </w:p>
        </w:tc>
        <w:tc>
          <w:tcPr>
            <w:tcW w:w="1266" w:type="dxa"/>
          </w:tcPr>
          <w:p>
            <w:pPr>
              <w:ind w:left="5250"/>
              <w:rPr>
                <w:color w:val="000000" w:themeColor="text1"/>
                <w:szCs w:val="21"/>
                <w14:textFill>
                  <w14:solidFill>
                    <w14:schemeClr w14:val="tx1"/>
                  </w14:solidFill>
                </w14:textFill>
              </w:rPr>
            </w:pPr>
          </w:p>
        </w:tc>
        <w:tc>
          <w:tcPr>
            <w:tcW w:w="1152" w:type="dxa"/>
          </w:tcPr>
          <w:p>
            <w:pPr>
              <w:ind w:left="5250"/>
              <w:rPr>
                <w:color w:val="000000" w:themeColor="text1"/>
                <w:szCs w:val="21"/>
                <w14:textFill>
                  <w14:solidFill>
                    <w14:schemeClr w14:val="tx1"/>
                  </w14:solidFill>
                </w14:textFill>
              </w:rPr>
            </w:pPr>
          </w:p>
        </w:tc>
        <w:tc>
          <w:tcPr>
            <w:tcW w:w="1362" w:type="dxa"/>
          </w:tcPr>
          <w:p>
            <w:pPr>
              <w:ind w:left="5250"/>
              <w:rPr>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363" w:type="dxa"/>
          </w:tcPr>
          <w:p>
            <w:pPr>
              <w:ind w:left="5250"/>
              <w:rPr>
                <w:color w:val="000000" w:themeColor="text1"/>
                <w:szCs w:val="21"/>
                <w14:textFill>
                  <w14:solidFill>
                    <w14:schemeClr w14:val="tx1"/>
                  </w14:solidFill>
                </w14:textFill>
              </w:rPr>
            </w:pPr>
          </w:p>
        </w:tc>
        <w:tc>
          <w:tcPr>
            <w:tcW w:w="942" w:type="dxa"/>
          </w:tcPr>
          <w:p>
            <w:pPr>
              <w:ind w:left="5250"/>
              <w:rPr>
                <w:color w:val="000000" w:themeColor="text1"/>
                <w:szCs w:val="21"/>
                <w14:textFill>
                  <w14:solidFill>
                    <w14:schemeClr w14:val="tx1"/>
                  </w14:solidFill>
                </w14:textFill>
              </w:rPr>
            </w:pPr>
          </w:p>
        </w:tc>
        <w:tc>
          <w:tcPr>
            <w:tcW w:w="837" w:type="dxa"/>
          </w:tcPr>
          <w:p>
            <w:pPr>
              <w:ind w:left="5250"/>
              <w:rPr>
                <w:color w:val="000000" w:themeColor="text1"/>
                <w:szCs w:val="21"/>
                <w14:textFill>
                  <w14:solidFill>
                    <w14:schemeClr w14:val="tx1"/>
                  </w14:solidFill>
                </w14:textFill>
              </w:rPr>
            </w:pPr>
          </w:p>
        </w:tc>
        <w:tc>
          <w:tcPr>
            <w:tcW w:w="842" w:type="dxa"/>
          </w:tcPr>
          <w:p>
            <w:pPr>
              <w:ind w:left="5250"/>
              <w:rPr>
                <w:color w:val="000000" w:themeColor="text1"/>
                <w:szCs w:val="21"/>
                <w14:textFill>
                  <w14:solidFill>
                    <w14:schemeClr w14:val="tx1"/>
                  </w14:solidFill>
                </w14:textFill>
              </w:rPr>
            </w:pPr>
          </w:p>
        </w:tc>
        <w:tc>
          <w:tcPr>
            <w:tcW w:w="831" w:type="dxa"/>
          </w:tcPr>
          <w:p>
            <w:pPr>
              <w:ind w:left="5250"/>
              <w:rPr>
                <w:color w:val="000000" w:themeColor="text1"/>
                <w:szCs w:val="21"/>
                <w14:textFill>
                  <w14:solidFill>
                    <w14:schemeClr w14:val="tx1"/>
                  </w14:solidFill>
                </w14:textFill>
              </w:rPr>
            </w:pPr>
          </w:p>
        </w:tc>
        <w:tc>
          <w:tcPr>
            <w:tcW w:w="927" w:type="dxa"/>
          </w:tcPr>
          <w:p>
            <w:pPr>
              <w:ind w:left="5250"/>
              <w:rPr>
                <w:color w:val="000000" w:themeColor="text1"/>
                <w:szCs w:val="21"/>
                <w14:textFill>
                  <w14:solidFill>
                    <w14:schemeClr w14:val="tx1"/>
                  </w14:solidFill>
                </w14:textFill>
              </w:rPr>
            </w:pPr>
          </w:p>
        </w:tc>
        <w:tc>
          <w:tcPr>
            <w:tcW w:w="1266" w:type="dxa"/>
          </w:tcPr>
          <w:p>
            <w:pPr>
              <w:ind w:left="5250"/>
              <w:rPr>
                <w:color w:val="000000" w:themeColor="text1"/>
                <w:szCs w:val="21"/>
                <w14:textFill>
                  <w14:solidFill>
                    <w14:schemeClr w14:val="tx1"/>
                  </w14:solidFill>
                </w14:textFill>
              </w:rPr>
            </w:pPr>
          </w:p>
        </w:tc>
        <w:tc>
          <w:tcPr>
            <w:tcW w:w="1152" w:type="dxa"/>
          </w:tcPr>
          <w:p>
            <w:pPr>
              <w:ind w:left="5250"/>
              <w:rPr>
                <w:color w:val="000000" w:themeColor="text1"/>
                <w:szCs w:val="21"/>
                <w14:textFill>
                  <w14:solidFill>
                    <w14:schemeClr w14:val="tx1"/>
                  </w14:solidFill>
                </w14:textFill>
              </w:rPr>
            </w:pPr>
          </w:p>
        </w:tc>
        <w:tc>
          <w:tcPr>
            <w:tcW w:w="1362" w:type="dxa"/>
          </w:tcPr>
          <w:p>
            <w:pPr>
              <w:ind w:left="5250"/>
              <w:rPr>
                <w:color w:val="000000" w:themeColor="text1"/>
                <w:szCs w:val="21"/>
                <w14:textFill>
                  <w14:solidFill>
                    <w14:schemeClr w14:val="tx1"/>
                  </w14:solidFill>
                </w14:textFill>
              </w:rPr>
            </w:pPr>
          </w:p>
        </w:tc>
      </w:tr>
    </w:tbl>
    <w:p>
      <w:pPr>
        <w:jc w:val="center"/>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备注：“课程资源”一项，直播教学的填写“直播教学”，将截图或截屏发送给教务干事即可，设计到网络资源的，请填写链接。</w:t>
      </w:r>
    </w:p>
    <w:p>
      <w:pPr>
        <w:jc w:val="center"/>
        <w:rPr>
          <w:rFonts w:hint="default"/>
          <w:color w:val="000000" w:themeColor="text1"/>
          <w:sz w:val="24"/>
          <w:lang w:val="en-US" w:eastAsia="zh-CN"/>
          <w14:textFill>
            <w14:solidFill>
              <w14:schemeClr w14:val="tx1"/>
            </w14:solidFill>
          </w14:textFill>
        </w:rPr>
      </w:pPr>
    </w:p>
    <w:p>
      <w:pPr>
        <w:spacing w:line="360" w:lineRule="auto"/>
        <w:jc w:val="left"/>
        <w:rPr>
          <w:rFonts w:ascii="华文中宋" w:hAnsi="华文中宋" w:eastAsia="华文中宋" w:cs="华文中宋"/>
          <w:color w:val="000000" w:themeColor="text1"/>
          <w:sz w:val="24"/>
          <w:szCs w:val="24"/>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附件2：XX专业XX班学情统计表（X月X日）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080"/>
        <w:gridCol w:w="1215"/>
        <w:gridCol w:w="1215"/>
        <w:gridCol w:w="1395"/>
        <w:gridCol w:w="190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序号</w:t>
            </w:r>
          </w:p>
        </w:tc>
        <w:tc>
          <w:tcPr>
            <w:tcW w:w="1080"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姓名</w:t>
            </w:r>
          </w:p>
        </w:tc>
        <w:tc>
          <w:tcPr>
            <w:tcW w:w="121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所在位置</w:t>
            </w:r>
          </w:p>
        </w:tc>
        <w:tc>
          <w:tcPr>
            <w:tcW w:w="121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身体状况</w:t>
            </w:r>
          </w:p>
        </w:tc>
        <w:tc>
          <w:tcPr>
            <w:tcW w:w="139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学习内容</w:t>
            </w:r>
          </w:p>
        </w:tc>
        <w:tc>
          <w:tcPr>
            <w:tcW w:w="1905"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学习任务完成情况</w:t>
            </w:r>
          </w:p>
        </w:tc>
        <w:tc>
          <w:tcPr>
            <w:tcW w:w="938" w:type="dxa"/>
            <w:vAlign w:val="center"/>
          </w:tcPr>
          <w:p>
            <w:pPr>
              <w:spacing w:line="360" w:lineRule="auto"/>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auto"/>
              <w:jc w:val="center"/>
              <w:rPr>
                <w:color w:val="000000" w:themeColor="text1"/>
                <w:sz w:val="24"/>
                <w:szCs w:val="24"/>
                <w14:textFill>
                  <w14:solidFill>
                    <w14:schemeClr w14:val="tx1"/>
                  </w14:solidFill>
                </w14:textFill>
              </w:rPr>
            </w:pPr>
          </w:p>
        </w:tc>
        <w:tc>
          <w:tcPr>
            <w:tcW w:w="1080"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215" w:type="dxa"/>
            <w:vAlign w:val="center"/>
          </w:tcPr>
          <w:p>
            <w:pPr>
              <w:spacing w:line="360" w:lineRule="auto"/>
              <w:jc w:val="center"/>
              <w:rPr>
                <w:color w:val="000000" w:themeColor="text1"/>
                <w:sz w:val="24"/>
                <w:szCs w:val="24"/>
                <w14:textFill>
                  <w14:solidFill>
                    <w14:schemeClr w14:val="tx1"/>
                  </w14:solidFill>
                </w14:textFill>
              </w:rPr>
            </w:pPr>
          </w:p>
        </w:tc>
        <w:tc>
          <w:tcPr>
            <w:tcW w:w="1395" w:type="dxa"/>
            <w:vAlign w:val="center"/>
          </w:tcPr>
          <w:p>
            <w:pPr>
              <w:spacing w:line="360" w:lineRule="auto"/>
              <w:jc w:val="center"/>
              <w:rPr>
                <w:color w:val="000000" w:themeColor="text1"/>
                <w:sz w:val="24"/>
                <w:szCs w:val="24"/>
                <w14:textFill>
                  <w14:solidFill>
                    <w14:schemeClr w14:val="tx1"/>
                  </w14:solidFill>
                </w14:textFill>
              </w:rPr>
            </w:pPr>
          </w:p>
        </w:tc>
        <w:tc>
          <w:tcPr>
            <w:tcW w:w="1905" w:type="dxa"/>
            <w:vAlign w:val="center"/>
          </w:tcPr>
          <w:p>
            <w:pPr>
              <w:spacing w:line="360" w:lineRule="auto"/>
              <w:jc w:val="center"/>
              <w:rPr>
                <w:color w:val="000000" w:themeColor="text1"/>
                <w:sz w:val="24"/>
                <w:szCs w:val="24"/>
                <w14:textFill>
                  <w14:solidFill>
                    <w14:schemeClr w14:val="tx1"/>
                  </w14:solidFill>
                </w14:textFill>
              </w:rPr>
            </w:pPr>
          </w:p>
        </w:tc>
        <w:tc>
          <w:tcPr>
            <w:tcW w:w="938" w:type="dxa"/>
            <w:vAlign w:val="center"/>
          </w:tcPr>
          <w:p>
            <w:pPr>
              <w:spacing w:line="360" w:lineRule="auto"/>
              <w:jc w:val="center"/>
              <w:rPr>
                <w:color w:val="000000" w:themeColor="text1"/>
                <w:sz w:val="24"/>
                <w:szCs w:val="24"/>
                <w14:textFill>
                  <w14:solidFill>
                    <w14:schemeClr w14:val="tx1"/>
                  </w14:solidFill>
                </w14:textFill>
              </w:rPr>
            </w:pPr>
          </w:p>
        </w:tc>
      </w:tr>
    </w:tbl>
    <w:p>
      <w:pPr>
        <w:rPr>
          <w:rFonts w:asciiTheme="minorEastAsia" w:hAnsiTheme="minorEastAsia"/>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CC"/>
    <w:rsid w:val="00050A15"/>
    <w:rsid w:val="00077FF0"/>
    <w:rsid w:val="0009220F"/>
    <w:rsid w:val="000A131E"/>
    <w:rsid w:val="000F10CB"/>
    <w:rsid w:val="001164DC"/>
    <w:rsid w:val="00160EE8"/>
    <w:rsid w:val="00191F87"/>
    <w:rsid w:val="001C0009"/>
    <w:rsid w:val="002645B5"/>
    <w:rsid w:val="002D0C2B"/>
    <w:rsid w:val="003029A0"/>
    <w:rsid w:val="003D2121"/>
    <w:rsid w:val="003F0864"/>
    <w:rsid w:val="00414168"/>
    <w:rsid w:val="00466EC1"/>
    <w:rsid w:val="004A72DC"/>
    <w:rsid w:val="004F4646"/>
    <w:rsid w:val="00505900"/>
    <w:rsid w:val="005175D1"/>
    <w:rsid w:val="005514BB"/>
    <w:rsid w:val="00672B40"/>
    <w:rsid w:val="00694880"/>
    <w:rsid w:val="00696BDE"/>
    <w:rsid w:val="0069779F"/>
    <w:rsid w:val="006C23BE"/>
    <w:rsid w:val="006F728D"/>
    <w:rsid w:val="006F7B51"/>
    <w:rsid w:val="007232AB"/>
    <w:rsid w:val="007B570A"/>
    <w:rsid w:val="007C3A56"/>
    <w:rsid w:val="008941C1"/>
    <w:rsid w:val="008E7A14"/>
    <w:rsid w:val="00963AAB"/>
    <w:rsid w:val="00984BDF"/>
    <w:rsid w:val="009C43CC"/>
    <w:rsid w:val="00A07E84"/>
    <w:rsid w:val="00A32141"/>
    <w:rsid w:val="00A33EAF"/>
    <w:rsid w:val="00AF51AD"/>
    <w:rsid w:val="00B4768B"/>
    <w:rsid w:val="00B56EF9"/>
    <w:rsid w:val="00B63A25"/>
    <w:rsid w:val="00C058C0"/>
    <w:rsid w:val="00C10862"/>
    <w:rsid w:val="00CA4EBE"/>
    <w:rsid w:val="00CB2950"/>
    <w:rsid w:val="00D0303A"/>
    <w:rsid w:val="00D305C7"/>
    <w:rsid w:val="00D3604F"/>
    <w:rsid w:val="00D76315"/>
    <w:rsid w:val="00E23042"/>
    <w:rsid w:val="00E62A4D"/>
    <w:rsid w:val="00EA0CE7"/>
    <w:rsid w:val="00FB31C7"/>
    <w:rsid w:val="00FE6F2B"/>
    <w:rsid w:val="00FF148A"/>
    <w:rsid w:val="00FF1556"/>
    <w:rsid w:val="088846A5"/>
    <w:rsid w:val="0B001ABC"/>
    <w:rsid w:val="0E8032BA"/>
    <w:rsid w:val="0EEF0A35"/>
    <w:rsid w:val="10254594"/>
    <w:rsid w:val="10506224"/>
    <w:rsid w:val="19C010F2"/>
    <w:rsid w:val="1D9D4D9D"/>
    <w:rsid w:val="1E7A3811"/>
    <w:rsid w:val="20000DF7"/>
    <w:rsid w:val="2A6B5934"/>
    <w:rsid w:val="306E643C"/>
    <w:rsid w:val="358F102B"/>
    <w:rsid w:val="37204772"/>
    <w:rsid w:val="46F30743"/>
    <w:rsid w:val="4AE7201A"/>
    <w:rsid w:val="57D92F2E"/>
    <w:rsid w:val="604257D7"/>
    <w:rsid w:val="667E71E6"/>
    <w:rsid w:val="77517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B28E2-0DE8-419F-9320-A7E33B371ECF}">
  <ds:schemaRefs/>
</ds:datastoreItem>
</file>

<file path=docProps/app.xml><?xml version="1.0" encoding="utf-8"?>
<Properties xmlns="http://schemas.openxmlformats.org/officeDocument/2006/extended-properties" xmlns:vt="http://schemas.openxmlformats.org/officeDocument/2006/docPropsVTypes">
  <Template>Normal</Template>
  <Pages>5</Pages>
  <Words>447</Words>
  <Characters>2554</Characters>
  <Lines>21</Lines>
  <Paragraphs>5</Paragraphs>
  <TotalTime>0</TotalTime>
  <ScaleCrop>false</ScaleCrop>
  <LinksUpToDate>false</LinksUpToDate>
  <CharactersWithSpaces>2996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2020-02-06T06:48:00Z</dcterms:created>
  <dc:creator>Taozi</dc:creator>
  <cp:lastModifiedBy>维</cp:lastModifiedBy>
  <dcterms:modified xsi:type="dcterms:W3CDTF">2020-02-11T03:16:44Z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