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创新创业教育学院疫情防控期间教学组织工作方案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学校为全面做好新型冠状病毒的防控工作，本学期开学计划延迟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为贯彻教育部“停课不停教、不停学”的号召，利用现代信息化教学手段和网络平台，合理组织学生在家学习，为后续开学上课做好有效衔接。现根据我院教学实际情况作出以下安排部署，望各位老师周知，提前做好备课和在线教学准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在线授课教学检查领导小组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组长：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杨丽敏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成员：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匡晓华 李晚晴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工作职责：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1.领导小组组长做好疫情防控期间的防控知识教育、心理疏导和教学组织工作，不定期抽查各专业在线教学完成情况，对没按照计划完成的老师提出改进意见。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2.教研室主任指导、发动本教研室教师线上学习，提前组织老师做好教学计划编写与在线教学工作安排。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3.教学干事每天负责收集任课教师授课情况表，并做好记录、及时进行汇总，发给学院院长、工学部主任检查。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在线授课教学要求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疫情期间在线学习可以采取学生自学、为学生提供网上学习课程（超星、中国大学MOOC平台、智慧树网、智慧职教、蓝墨云班、国家级和省级专业教学资源库、省级精品在线开放课程）、在线直播等多种形式的授课方式，确保停课不停教、不停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2.2月15日之前，请所有任课教师提交授课计划，在授课计划里要详细写清楚在线授课计划安排、实施方案与授课形式，合理调整理论教学、实践教学的时间安排，网络集体授课时间至少要占课程总学时数的 1/3，至少保证每周1-2次对学生的一对一辅导。提交教研室主任、学院院长审核（在线授课暂定为一周、8学时，后续如有变化另行通知调整）。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3.调整后的教学计划要通知到所有授课班级和每一位学生，辅导员和班主任要积极协助专业授课教师建设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授课微信群或QQ群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2月24日开始正式在线授课，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在线授课时间与在校上课时间保持一致。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在线教学与课堂教学要求一致，授课教师要合理安排理论讲授与实训练习，组织学生在线自学、完成作业，做好在线考核辅导，每天要学生按时提交作业，教师要及时对学生的作业进行批改。并依据考勤、作业和考试等综合测评情况，对学生成绩进行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6.建立学情日报制度：授课教师每天填写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在线教学实施方案表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（见附件1），授课教师组织学生每天填写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学生在线学习完成表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（见附件2），两张表统一由授课教师每天提交教务干事戴苏汇总。辅导员负责组织各班班长填写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学情日报统计表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（见附件3），由各班辅导员每天提交交金炼志老师汇总。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7.各专业在线教学开学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第一课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组织学生观看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翁玉梅院士《新春第一课：旅游发热与病毒》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双创学院2018级第一周在线教学实施方案</w:t>
      </w: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815"/>
        <w:gridCol w:w="1816"/>
        <w:gridCol w:w="2858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15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1816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858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在线授课要求</w:t>
            </w:r>
          </w:p>
        </w:tc>
        <w:tc>
          <w:tcPr>
            <w:tcW w:w="1461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国广1802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广策1802</w:t>
            </w:r>
          </w:p>
        </w:tc>
        <w:tc>
          <w:tcPr>
            <w:tcW w:w="1816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王坤奇</w:t>
            </w:r>
          </w:p>
        </w:tc>
        <w:tc>
          <w:tcPr>
            <w:tcW w:w="2858" w:type="dxa"/>
            <w:vMerge w:val="restart"/>
            <w:shd w:val="clear" w:color="auto" w:fill="auto"/>
          </w:tcPr>
          <w:p>
            <w:pPr>
              <w:numPr>
                <w:ilvl w:val="0"/>
                <w:numId w:val="0"/>
              </w:numPr>
              <w:shd w:val="clear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.任课教师提前做好在线上课准备，授课内容结合课程特点与授课要求可以采用录像、屏录、在线直播、或组织学生观看国家级和省级专业教学资源库、省级精品在线开放课程等授课形式，通过微信群或qq群组织学生进行自学；</w:t>
            </w:r>
          </w:p>
          <w:p>
            <w:pPr>
              <w:numPr>
                <w:ilvl w:val="0"/>
                <w:numId w:val="0"/>
              </w:numPr>
              <w:shd w:val="clear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2.任课教师每节课要按时点名，确保每一名学生都能在线学习，不能外出；</w:t>
            </w:r>
          </w:p>
          <w:p>
            <w:pPr>
              <w:numPr>
                <w:ilvl w:val="0"/>
                <w:numId w:val="0"/>
              </w:numPr>
              <w:shd w:val="clear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3.每天授课结束后授课教师按时填写在线教学实施方案表，组织好学生填写学生在线学习情况完成表，并提交至学院；</w:t>
            </w:r>
          </w:p>
          <w:p>
            <w:pPr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4.各任课教师提前与任教班级学生沟通，准备好上课所需工具。</w:t>
            </w:r>
          </w:p>
        </w:tc>
        <w:tc>
          <w:tcPr>
            <w:tcW w:w="1461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电商1801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新媒体1801</w:t>
            </w:r>
          </w:p>
        </w:tc>
        <w:tc>
          <w:tcPr>
            <w:tcW w:w="1816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李晚晴</w:t>
            </w:r>
          </w:p>
        </w:tc>
        <w:tc>
          <w:tcPr>
            <w:tcW w:w="2858" w:type="dxa"/>
            <w:vMerge w:val="continue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7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服设1807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纺织1801</w:t>
            </w:r>
          </w:p>
        </w:tc>
        <w:tc>
          <w:tcPr>
            <w:tcW w:w="1816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谢志杰</w:t>
            </w:r>
          </w:p>
        </w:tc>
        <w:tc>
          <w:tcPr>
            <w:tcW w:w="2858" w:type="dxa"/>
            <w:vMerge w:val="continue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室内1807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室内1808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徐代珍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品牌1802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包装1801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王坤奇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网媒1802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室工1801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李晚晴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民族1801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箱包1801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谢志杰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室内1803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室内1804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徐代珍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服设1802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熊艳红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室工1804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室工1805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符桐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品牌1801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品牌1803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符桐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服营1803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服营1804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熊艳红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电商1802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新媒体1802</w:t>
            </w:r>
          </w:p>
        </w:tc>
        <w:tc>
          <w:tcPr>
            <w:tcW w:w="18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制版1803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制版1804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龚箭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平面1802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平面1804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吴梦帆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软装1801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软装1802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服设1803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服设1804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平面1801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平面1803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吴梦帆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制版1801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制版1802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服设1808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鞋品1801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国广1801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网媒1801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杨丽敏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服营1801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服营1802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广策1801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广策1803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室内1802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杨丽敏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室内1805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室内1806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凤建煌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服表1801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形象1801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李勇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室工1802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室工1803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匡晓华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景观1801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景观1802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凤建煌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服设1805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服设1806</w:t>
            </w:r>
          </w:p>
        </w:tc>
        <w:tc>
          <w:tcPr>
            <w:tcW w:w="18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晏周师</w:t>
            </w:r>
          </w:p>
        </w:tc>
        <w:tc>
          <w:tcPr>
            <w:tcW w:w="285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3600" w:firstLineChars="15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湖南工艺美术职业学院创新创业教育学院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Chars="200" w:firstLine="4800" w:firstLineChars="20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2020年2月7日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Chars="200" w:firstLine="4800" w:firstLineChars="20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创新创业教育学院2020春季教师在线教学实施方案</w:t>
      </w: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236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授课班级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班级人数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授课时间</w:t>
            </w:r>
          </w:p>
        </w:tc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缺勤学生原因说明</w:t>
            </w:r>
          </w:p>
        </w:tc>
        <w:tc>
          <w:tcPr>
            <w:tcW w:w="56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在线教学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实施方案</w:t>
            </w:r>
          </w:p>
        </w:tc>
        <w:tc>
          <w:tcPr>
            <w:tcW w:w="69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教学步骤、教学形式、教学内容、教学环节、作业批改、实训辅导等几个方面用在线教学截图、文字说明等形式提交。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创新创业教育学院2020春季学生在线学习情况完成表</w:t>
      </w: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236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在线学习完成情况</w:t>
            </w:r>
          </w:p>
        </w:tc>
        <w:tc>
          <w:tcPr>
            <w:tcW w:w="69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在线学习情况、作业提交采用照片，文字说明形式等提交。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 xml:space="preserve">   X班学情统计表（X月X日）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80"/>
        <w:gridCol w:w="1215"/>
        <w:gridCol w:w="1215"/>
        <w:gridCol w:w="1395"/>
        <w:gridCol w:w="1905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所在位置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学习任务完成情况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28E1"/>
    <w:multiLevelType w:val="singleLevel"/>
    <w:tmpl w:val="77CA28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1D24"/>
    <w:rsid w:val="033517B1"/>
    <w:rsid w:val="045665A2"/>
    <w:rsid w:val="068641DB"/>
    <w:rsid w:val="070940E3"/>
    <w:rsid w:val="18B664BD"/>
    <w:rsid w:val="1CE74C5A"/>
    <w:rsid w:val="225848F3"/>
    <w:rsid w:val="25421D24"/>
    <w:rsid w:val="344D3D98"/>
    <w:rsid w:val="355F1AA0"/>
    <w:rsid w:val="3E5D1D4E"/>
    <w:rsid w:val="45C5068B"/>
    <w:rsid w:val="46E17AF8"/>
    <w:rsid w:val="4B936ABD"/>
    <w:rsid w:val="51727F0C"/>
    <w:rsid w:val="52712928"/>
    <w:rsid w:val="56723229"/>
    <w:rsid w:val="56B411A2"/>
    <w:rsid w:val="5AD506D8"/>
    <w:rsid w:val="5B6A3718"/>
    <w:rsid w:val="610E7A06"/>
    <w:rsid w:val="61F6257A"/>
    <w:rsid w:val="66822397"/>
    <w:rsid w:val="6BB8555E"/>
    <w:rsid w:val="6CDE402D"/>
    <w:rsid w:val="6D1C6CC0"/>
    <w:rsid w:val="73F078BC"/>
    <w:rsid w:val="799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2020-02-04T07:51:00Z</dcterms:created>
  <dc:creator>情深意长</dc:creator>
  <cp:lastModifiedBy>维</cp:lastModifiedBy>
  <dcterms:modified xsi:type="dcterms:W3CDTF">2020-02-11T02:58:39Z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