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val="0"/>
          <w:bCs w:val="0"/>
          <w:sz w:val="30"/>
          <w:szCs w:val="30"/>
        </w:rPr>
      </w:pPr>
      <w:bookmarkStart w:id="0" w:name="_GoBack"/>
      <w:bookmarkEnd w:id="0"/>
      <w:r>
        <w:rPr>
          <w:rFonts w:hint="eastAsia" w:ascii="黑体" w:hAnsi="黑体" w:eastAsia="黑体" w:cs="黑体"/>
          <w:b w:val="0"/>
          <w:bCs w:val="0"/>
          <w:sz w:val="30"/>
          <w:szCs w:val="30"/>
          <w:lang w:val="en-US" w:eastAsia="zh-CN"/>
        </w:rPr>
        <w:t>湘绣艺术学院疫情防控期间教学组织工作方案</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为贯彻落实湖南省教育厅《关于做好新型冠状病毒感染的肺炎疫情防控期间职业院校教学工作的通知》精神，遵照学校“推迟开学不停学”、开展网络在线教学的工作要求和整体部署，结合本部门疫情防控期间教学工作的实际情况，特制订本方案。</w:t>
      </w:r>
    </w:p>
    <w:p>
      <w:pPr>
        <w:keepNext w:val="0"/>
        <w:keepLines w:val="0"/>
        <w:pageBreakBefore w:val="0"/>
        <w:widowControl w:val="0"/>
        <w:kinsoku/>
        <w:wordWrap/>
        <w:overflowPunct/>
        <w:topLinePunct w:val="0"/>
        <w:autoSpaceDE/>
        <w:autoSpaceDN/>
        <w:bidi w:val="0"/>
        <w:spacing w:line="360" w:lineRule="auto"/>
        <w:ind w:firstLine="562" w:firstLineChars="200"/>
        <w:textAlignment w:val="auto"/>
        <w:rPr>
          <w:rFonts w:hint="eastAsia" w:ascii="楷体" w:hAnsi="楷体" w:eastAsia="楷体" w:cs="楷体"/>
          <w:sz w:val="28"/>
          <w:szCs w:val="28"/>
          <w:lang w:val="zh-TW" w:eastAsia="zh-TW"/>
        </w:rPr>
      </w:pPr>
      <w:r>
        <w:rPr>
          <w:rFonts w:hint="eastAsia" w:ascii="楷体" w:hAnsi="楷体" w:eastAsia="楷体" w:cs="楷体"/>
          <w:b/>
          <w:bCs/>
          <w:sz w:val="28"/>
          <w:szCs w:val="28"/>
        </w:rPr>
        <w:t>一、成立湘绣艺术学院疫情防控期间在线教学工作领导小组</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1.在线教学工作领导小组负责部门疫情防控期间在线教学工作的统筹领导和综合协调。</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楷体" w:hAnsi="楷体" w:eastAsia="楷体" w:cs="楷体"/>
          <w:sz w:val="24"/>
          <w:szCs w:val="24"/>
        </w:rPr>
      </w:pPr>
      <w:r>
        <w:rPr>
          <w:rFonts w:hint="eastAsia" w:ascii="楷体" w:hAnsi="楷体" w:eastAsia="楷体" w:cs="楷体"/>
          <w:sz w:val="24"/>
          <w:szCs w:val="24"/>
          <w:lang w:val="zh-TW" w:eastAsia="zh-TW"/>
        </w:rPr>
        <w:t>组</w:t>
      </w:r>
      <w:r>
        <w:rPr>
          <w:rFonts w:hint="eastAsia" w:ascii="楷体" w:hAnsi="楷体" w:eastAsia="楷体" w:cs="楷体"/>
          <w:sz w:val="24"/>
          <w:szCs w:val="24"/>
        </w:rPr>
        <w:t xml:space="preserve">  </w:t>
      </w:r>
      <w:r>
        <w:rPr>
          <w:rFonts w:hint="eastAsia" w:ascii="楷体" w:hAnsi="楷体" w:eastAsia="楷体" w:cs="楷体"/>
          <w:sz w:val="24"/>
          <w:szCs w:val="24"/>
          <w:lang w:val="zh-TW" w:eastAsia="zh-TW"/>
        </w:rPr>
        <w:t>长：</w:t>
      </w:r>
      <w:r>
        <w:rPr>
          <w:rFonts w:hint="eastAsia" w:ascii="楷体" w:hAnsi="楷体" w:eastAsia="楷体" w:cs="楷体"/>
          <w:sz w:val="24"/>
          <w:szCs w:val="24"/>
        </w:rPr>
        <w:t>唐利群</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楷体" w:hAnsi="楷体" w:eastAsia="楷体" w:cs="楷体"/>
          <w:sz w:val="24"/>
          <w:szCs w:val="24"/>
        </w:rPr>
      </w:pPr>
      <w:r>
        <w:rPr>
          <w:rFonts w:hint="eastAsia" w:ascii="楷体" w:hAnsi="楷体" w:eastAsia="楷体" w:cs="楷体"/>
          <w:sz w:val="24"/>
          <w:szCs w:val="24"/>
        </w:rPr>
        <w:t xml:space="preserve">副组长：吴俊、周学莲 </w:t>
      </w:r>
    </w:p>
    <w:p>
      <w:pPr>
        <w:keepNext w:val="0"/>
        <w:keepLines w:val="0"/>
        <w:pageBreakBefore w:val="0"/>
        <w:widowControl w:val="0"/>
        <w:kinsoku/>
        <w:wordWrap/>
        <w:overflowPunct/>
        <w:topLinePunct w:val="0"/>
        <w:autoSpaceDE/>
        <w:autoSpaceDN/>
        <w:bidi w:val="0"/>
        <w:adjustRightInd w:val="0"/>
        <w:snapToGrid w:val="0"/>
        <w:spacing w:line="360" w:lineRule="auto"/>
        <w:ind w:left="1439" w:leftChars="228" w:hanging="960" w:hangingChars="400"/>
        <w:jc w:val="left"/>
        <w:textAlignment w:val="auto"/>
        <w:rPr>
          <w:rFonts w:hint="eastAsia" w:ascii="楷体" w:hAnsi="楷体" w:eastAsia="楷体" w:cs="楷体"/>
          <w:sz w:val="24"/>
          <w:szCs w:val="24"/>
        </w:rPr>
      </w:pPr>
      <w:r>
        <w:rPr>
          <w:rFonts w:hint="eastAsia" w:ascii="楷体" w:hAnsi="楷体" w:eastAsia="楷体" w:cs="楷体"/>
          <w:sz w:val="24"/>
          <w:szCs w:val="24"/>
          <w:lang w:val="zh-TW" w:eastAsia="zh-TW"/>
        </w:rPr>
        <w:t>成</w:t>
      </w:r>
      <w:r>
        <w:rPr>
          <w:rFonts w:hint="eastAsia" w:ascii="楷体" w:hAnsi="楷体" w:eastAsia="楷体" w:cs="楷体"/>
          <w:sz w:val="24"/>
          <w:szCs w:val="24"/>
        </w:rPr>
        <w:t xml:space="preserve">  </w:t>
      </w:r>
      <w:r>
        <w:rPr>
          <w:rFonts w:hint="eastAsia" w:ascii="楷体" w:hAnsi="楷体" w:eastAsia="楷体" w:cs="楷体"/>
          <w:sz w:val="24"/>
          <w:szCs w:val="24"/>
          <w:lang w:val="zh-TW" w:eastAsia="zh-TW"/>
        </w:rPr>
        <w:t>员：</w:t>
      </w:r>
      <w:r>
        <w:rPr>
          <w:rFonts w:hint="eastAsia" w:ascii="楷体" w:hAnsi="楷体" w:eastAsia="楷体" w:cs="楷体"/>
          <w:sz w:val="24"/>
          <w:szCs w:val="24"/>
        </w:rPr>
        <w:t>谢文波、胡咪娜、杨荣、朱婷、刘瑞林、肖念、毛蓓丽、周慧春、粟佳俊、石婷</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jc w:val="left"/>
        <w:textAlignment w:val="auto"/>
        <w:rPr>
          <w:rFonts w:hint="eastAsia" w:ascii="楷体" w:hAnsi="楷体" w:eastAsia="楷体" w:cs="楷体"/>
          <w:sz w:val="24"/>
          <w:szCs w:val="24"/>
        </w:rPr>
      </w:pPr>
      <w:r>
        <w:rPr>
          <w:rFonts w:hint="eastAsia" w:ascii="楷体" w:hAnsi="楷体" w:eastAsia="楷体" w:cs="楷体"/>
          <w:color w:val="auto"/>
          <w:sz w:val="24"/>
          <w:szCs w:val="24"/>
          <w:lang w:val="en-US" w:eastAsia="zh-CN"/>
        </w:rPr>
        <w:t>2.</w:t>
      </w:r>
      <w:r>
        <w:rPr>
          <w:rFonts w:hint="eastAsia" w:ascii="楷体" w:hAnsi="楷体" w:eastAsia="楷体" w:cs="楷体"/>
          <w:color w:val="auto"/>
          <w:sz w:val="24"/>
          <w:szCs w:val="24"/>
        </w:rPr>
        <w:t>领导小组下设教学工作专班，工作专班办公室设湘绣学院教务办公室（长沙基地教学楼302室），</w:t>
      </w:r>
      <w:r>
        <w:rPr>
          <w:rFonts w:hint="eastAsia" w:ascii="楷体" w:hAnsi="楷体" w:eastAsia="楷体" w:cs="楷体"/>
          <w:color w:val="auto"/>
          <w:sz w:val="24"/>
          <w:szCs w:val="24"/>
          <w:lang w:val="en-US" w:eastAsia="zh-CN"/>
        </w:rPr>
        <w:t>吴俊</w:t>
      </w:r>
      <w:r>
        <w:rPr>
          <w:rFonts w:hint="eastAsia" w:ascii="楷体" w:hAnsi="楷体" w:eastAsia="楷体" w:cs="楷体"/>
          <w:color w:val="auto"/>
          <w:sz w:val="24"/>
          <w:szCs w:val="24"/>
        </w:rPr>
        <w:t>兼任办公室主任。在线教学工作专班成员：唐利群、周学莲、吴俊、谢文波、胡</w:t>
      </w:r>
      <w:r>
        <w:rPr>
          <w:rFonts w:hint="eastAsia" w:ascii="楷体" w:hAnsi="楷体" w:eastAsia="楷体" w:cs="楷体"/>
          <w:sz w:val="24"/>
          <w:szCs w:val="24"/>
        </w:rPr>
        <w:t>咪娜、杨荣、朱婷、肖念、毛蓓丽、周慧春、粟佳俊、石婷、毛俏丽、熊婷、罗剑英、贺熙华、聂媛。</w:t>
      </w:r>
    </w:p>
    <w:p>
      <w:pPr>
        <w:keepNext w:val="0"/>
        <w:keepLines w:val="0"/>
        <w:pageBreakBefore w:val="0"/>
        <w:widowControl w:val="0"/>
        <w:kinsoku/>
        <w:wordWrap/>
        <w:overflowPunct/>
        <w:topLinePunct w:val="0"/>
        <w:autoSpaceDE/>
        <w:autoSpaceDN/>
        <w:bidi w:val="0"/>
        <w:spacing w:line="360" w:lineRule="auto"/>
        <w:ind w:firstLine="562" w:firstLineChars="200"/>
        <w:textAlignment w:val="auto"/>
        <w:rPr>
          <w:rFonts w:hint="default" w:ascii="楷体" w:hAnsi="楷体" w:eastAsia="楷体" w:cs="楷体"/>
          <w:b/>
          <w:bCs/>
          <w:sz w:val="28"/>
          <w:szCs w:val="28"/>
          <w:lang w:val="en-US" w:eastAsia="zh-CN"/>
        </w:rPr>
      </w:pPr>
      <w:r>
        <w:rPr>
          <w:rFonts w:hint="eastAsia" w:ascii="楷体" w:hAnsi="楷体" w:eastAsia="楷体" w:cs="楷体"/>
          <w:b/>
          <w:bCs/>
          <w:sz w:val="28"/>
          <w:szCs w:val="28"/>
        </w:rPr>
        <w:t>二、</w:t>
      </w:r>
      <w:r>
        <w:rPr>
          <w:rFonts w:hint="eastAsia" w:ascii="楷体" w:hAnsi="楷体" w:eastAsia="楷体" w:cs="楷体"/>
          <w:b/>
          <w:bCs/>
          <w:sz w:val="28"/>
          <w:szCs w:val="28"/>
          <w:lang w:val="en-US" w:eastAsia="zh-CN"/>
        </w:rPr>
        <w:t>在线教学工作要求</w:t>
      </w:r>
    </w:p>
    <w:p>
      <w:pPr>
        <w:keepNext w:val="0"/>
        <w:keepLines w:val="0"/>
        <w:pageBreakBefore w:val="0"/>
        <w:widowControl w:val="0"/>
        <w:kinsoku/>
        <w:wordWrap/>
        <w:overflowPunct/>
        <w:topLinePunct w:val="0"/>
        <w:autoSpaceDE/>
        <w:autoSpaceDN/>
        <w:bidi w:val="0"/>
        <w:spacing w:line="360" w:lineRule="auto"/>
        <w:ind w:firstLine="482" w:firstLineChars="200"/>
        <w:textAlignment w:val="auto"/>
        <w:rPr>
          <w:rFonts w:hint="default" w:ascii="楷体" w:hAnsi="楷体" w:eastAsia="楷体" w:cs="楷体"/>
          <w:b/>
          <w:bCs/>
          <w:sz w:val="24"/>
          <w:szCs w:val="24"/>
          <w:lang w:val="en-US" w:eastAsia="zh-CN"/>
        </w:rPr>
      </w:pPr>
      <w:r>
        <w:rPr>
          <w:rFonts w:hint="eastAsia" w:ascii="楷体" w:hAnsi="楷体" w:eastAsia="楷体" w:cs="楷体"/>
          <w:b/>
          <w:bCs/>
          <w:sz w:val="24"/>
          <w:szCs w:val="24"/>
          <w:lang w:eastAsia="zh-CN"/>
        </w:rPr>
        <w:t>（</w:t>
      </w:r>
      <w:r>
        <w:rPr>
          <w:rFonts w:hint="eastAsia" w:ascii="楷体" w:hAnsi="楷体" w:eastAsia="楷体" w:cs="楷体"/>
          <w:b/>
          <w:bCs/>
          <w:sz w:val="24"/>
          <w:szCs w:val="24"/>
          <w:lang w:val="en-US" w:eastAsia="zh-CN"/>
        </w:rPr>
        <w:t>一</w:t>
      </w:r>
      <w:r>
        <w:rPr>
          <w:rFonts w:hint="eastAsia" w:ascii="楷体" w:hAnsi="楷体" w:eastAsia="楷体" w:cs="楷体"/>
          <w:b/>
          <w:bCs/>
          <w:sz w:val="24"/>
          <w:szCs w:val="24"/>
          <w:lang w:eastAsia="zh-CN"/>
        </w:rPr>
        <w:t>）</w:t>
      </w:r>
      <w:r>
        <w:rPr>
          <w:rFonts w:hint="eastAsia" w:ascii="楷体" w:hAnsi="楷体" w:eastAsia="楷体" w:cs="楷体"/>
          <w:b/>
          <w:bCs/>
          <w:sz w:val="24"/>
          <w:szCs w:val="24"/>
        </w:rPr>
        <w:t>在线教学前期准备</w:t>
      </w:r>
      <w:r>
        <w:rPr>
          <w:rFonts w:hint="eastAsia" w:ascii="楷体" w:hAnsi="楷体" w:eastAsia="楷体" w:cs="楷体"/>
          <w:b/>
          <w:bCs/>
          <w:sz w:val="24"/>
          <w:szCs w:val="24"/>
          <w:lang w:val="en-US" w:eastAsia="zh-CN"/>
        </w:rPr>
        <w:t>工作要求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楷体" w:hAnsi="楷体" w:eastAsia="楷体" w:cs="楷体"/>
          <w:b w:val="0"/>
          <w:bCs w:val="0"/>
          <w:color w:val="auto"/>
          <w:sz w:val="24"/>
          <w:szCs w:val="24"/>
          <w:lang w:val="en-US" w:eastAsia="zh-CN"/>
        </w:rPr>
      </w:pPr>
      <w:r>
        <w:rPr>
          <w:rFonts w:hint="eastAsia" w:ascii="楷体" w:hAnsi="楷体" w:eastAsia="楷体" w:cs="楷体"/>
          <w:b w:val="0"/>
          <w:bCs w:val="0"/>
          <w:color w:val="auto"/>
          <w:sz w:val="24"/>
          <w:szCs w:val="24"/>
          <w:lang w:val="en-US" w:eastAsia="zh-CN"/>
        </w:rPr>
        <w:t>根据疫情防控期间学校总体安排，湘绣艺术学院春季学期开课时间为2月24日，教学方式采用网络教学。</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楷体" w:hAnsi="楷体" w:eastAsia="楷体" w:cs="楷体"/>
          <w:sz w:val="24"/>
          <w:szCs w:val="24"/>
        </w:rPr>
      </w:pPr>
      <w:r>
        <w:rPr>
          <w:rFonts w:hint="eastAsia" w:ascii="楷体" w:hAnsi="楷体" w:eastAsia="楷体" w:cs="楷体"/>
          <w:sz w:val="24"/>
          <w:szCs w:val="24"/>
        </w:rPr>
        <w:t>1.各年级各班级2020年上学期期初担任第一门专业课程教学的任课老师应根据所授课程的特点以及在线教学实施的具体要求，选定在线教学平台，整理和收集好在线教学资源和案例，制定科学可行、操作性强的在线教学期间教学大纲和授课计划,并交部门在线教学工作领导小组审核。（完成时间：2月16日之前）</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2.部门在线教学工作领导小组牵头组织担任在线教学授课任务的教师，通过自学、参加学校组织的网络教学平台在线培训等迅速掌握网络教学平台的使用方法以及网络教学平台建课和在线授课的基本方法。教师在学懂弄通后组织所授班级学生进行网络教学平台的培训，确保师生在后续正式在线教学期间顺利完成授课和学习任务。（完成时间：2月20日之前）</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3.担任在线教学授课任务的教师建好相应班级的微信群或QQ群，在正式授课前进行在线教学测试，并根据各类课程网络学习的要求发布在线学习的课前预习资料。（2月23日之前）</w:t>
      </w:r>
    </w:p>
    <w:p>
      <w:pPr>
        <w:keepNext w:val="0"/>
        <w:keepLines w:val="0"/>
        <w:pageBreakBefore w:val="0"/>
        <w:widowControl w:val="0"/>
        <w:kinsoku/>
        <w:wordWrap/>
        <w:overflowPunct/>
        <w:topLinePunct w:val="0"/>
        <w:autoSpaceDE/>
        <w:autoSpaceDN/>
        <w:bidi w:val="0"/>
        <w:adjustRightInd w:val="0"/>
        <w:snapToGrid w:val="0"/>
        <w:spacing w:line="360" w:lineRule="auto"/>
        <w:ind w:firstLine="480"/>
        <w:jc w:val="left"/>
        <w:textAlignment w:val="auto"/>
        <w:rPr>
          <w:rFonts w:hint="eastAsia" w:ascii="楷体" w:hAnsi="楷体" w:eastAsia="楷体" w:cs="楷体"/>
          <w:b/>
          <w:bCs/>
          <w:sz w:val="24"/>
          <w:szCs w:val="24"/>
        </w:rPr>
      </w:pPr>
      <w:r>
        <w:rPr>
          <w:rFonts w:hint="eastAsia" w:ascii="楷体" w:hAnsi="楷体" w:eastAsia="楷体" w:cs="楷体"/>
          <w:b/>
          <w:bCs/>
          <w:sz w:val="24"/>
          <w:szCs w:val="24"/>
          <w:lang w:eastAsia="zh-CN"/>
        </w:rPr>
        <w:t>（</w:t>
      </w:r>
      <w:r>
        <w:rPr>
          <w:rFonts w:hint="eastAsia" w:ascii="楷体" w:hAnsi="楷体" w:eastAsia="楷体" w:cs="楷体"/>
          <w:b/>
          <w:bCs/>
          <w:sz w:val="24"/>
          <w:szCs w:val="24"/>
          <w:lang w:val="en-US" w:eastAsia="zh-CN"/>
        </w:rPr>
        <w:t>二</w:t>
      </w:r>
      <w:r>
        <w:rPr>
          <w:rFonts w:hint="eastAsia" w:ascii="楷体" w:hAnsi="楷体" w:eastAsia="楷体" w:cs="楷体"/>
          <w:b/>
          <w:bCs/>
          <w:sz w:val="24"/>
          <w:szCs w:val="24"/>
          <w:lang w:eastAsia="zh-CN"/>
        </w:rPr>
        <w:t>）</w:t>
      </w:r>
      <w:r>
        <w:rPr>
          <w:rFonts w:hint="eastAsia" w:ascii="楷体" w:hAnsi="楷体" w:eastAsia="楷体" w:cs="楷体"/>
          <w:b/>
          <w:bCs/>
          <w:sz w:val="24"/>
          <w:szCs w:val="24"/>
        </w:rPr>
        <w:t>在线教学工作期间的管理要求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jc w:val="left"/>
        <w:textAlignment w:val="auto"/>
        <w:rPr>
          <w:rFonts w:hint="eastAsia" w:ascii="楷体" w:hAnsi="楷体" w:eastAsia="楷体" w:cs="楷体"/>
          <w:sz w:val="24"/>
          <w:szCs w:val="24"/>
        </w:rPr>
      </w:pPr>
      <w:r>
        <w:rPr>
          <w:rFonts w:hint="eastAsia" w:ascii="楷体" w:hAnsi="楷体" w:eastAsia="楷体" w:cs="楷体"/>
          <w:sz w:val="24"/>
          <w:szCs w:val="24"/>
        </w:rPr>
        <w:t>1.任课教师严格按照网络教学授课时间占课程总学时数1/3的要求进行教学，部门在线教学工作领导小组严格按照授课计划督查教师在线教学实际情况。各课程至少保证每周1-2次对学生的一对一辅导教授。</w:t>
      </w:r>
    </w:p>
    <w:p>
      <w:pPr>
        <w:keepNext w:val="0"/>
        <w:keepLines w:val="0"/>
        <w:pageBreakBefore w:val="0"/>
        <w:widowControl w:val="0"/>
        <w:kinsoku/>
        <w:wordWrap/>
        <w:overflowPunct/>
        <w:topLinePunct w:val="0"/>
        <w:autoSpaceDE/>
        <w:autoSpaceDN/>
        <w:bidi w:val="0"/>
        <w:adjustRightInd w:val="0"/>
        <w:snapToGrid w:val="0"/>
        <w:spacing w:line="360" w:lineRule="auto"/>
        <w:ind w:firstLine="480"/>
        <w:jc w:val="left"/>
        <w:textAlignment w:val="auto"/>
        <w:rPr>
          <w:rFonts w:hint="eastAsia" w:ascii="楷体" w:hAnsi="楷体" w:eastAsia="楷体" w:cs="楷体"/>
          <w:sz w:val="24"/>
          <w:szCs w:val="24"/>
        </w:rPr>
      </w:pPr>
      <w:r>
        <w:rPr>
          <w:rFonts w:hint="eastAsia" w:ascii="楷体" w:hAnsi="楷体" w:eastAsia="楷体" w:cs="楷体"/>
          <w:sz w:val="24"/>
          <w:szCs w:val="24"/>
        </w:rPr>
        <w:t>2.任课教师根据学生参与在线学习情况、作业完成情况等记录，并依据考勤、互动</w:t>
      </w:r>
      <w:r>
        <w:rPr>
          <w:rFonts w:hint="eastAsia" w:ascii="楷体" w:hAnsi="楷体" w:eastAsia="楷体" w:cs="楷体"/>
          <w:color w:val="auto"/>
          <w:sz w:val="24"/>
          <w:szCs w:val="24"/>
          <w:lang w:eastAsia="zh-CN"/>
        </w:rPr>
        <w:t>、</w:t>
      </w:r>
      <w:r>
        <w:rPr>
          <w:rFonts w:hint="eastAsia" w:ascii="楷体" w:hAnsi="楷体" w:eastAsia="楷体" w:cs="楷体"/>
          <w:color w:val="auto"/>
          <w:sz w:val="24"/>
          <w:szCs w:val="24"/>
          <w:lang w:val="en-US" w:eastAsia="zh-CN"/>
        </w:rPr>
        <w:t>学习完成度</w:t>
      </w:r>
      <w:r>
        <w:rPr>
          <w:rFonts w:hint="eastAsia" w:ascii="楷体" w:hAnsi="楷体" w:eastAsia="楷体" w:cs="楷体"/>
          <w:sz w:val="24"/>
          <w:szCs w:val="24"/>
        </w:rPr>
        <w:t>等综合测评，对学生成绩进行评定。</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lang w:val="en-US" w:eastAsia="zh-CN"/>
        </w:rPr>
        <w:t>3.建立学情日报制度：授课教师每天填写《</w:t>
      </w:r>
      <w:r>
        <w:rPr>
          <w:rFonts w:hint="eastAsia" w:ascii="楷体" w:hAnsi="楷体" w:eastAsia="楷体" w:cs="楷体"/>
          <w:b/>
          <w:bCs/>
          <w:sz w:val="24"/>
          <w:szCs w:val="24"/>
          <w:u w:val="none"/>
          <w:lang w:val="en-US" w:eastAsia="zh-CN"/>
        </w:rPr>
        <w:t>在线教学实施方案表</w:t>
      </w:r>
      <w:r>
        <w:rPr>
          <w:rFonts w:hint="eastAsia" w:ascii="楷体" w:hAnsi="楷体" w:eastAsia="楷体" w:cs="楷体"/>
          <w:sz w:val="24"/>
          <w:szCs w:val="24"/>
          <w:lang w:val="en-US" w:eastAsia="zh-CN"/>
        </w:rPr>
        <w:t>》（见附件1），授课教师组织学生每天填写《</w:t>
      </w:r>
      <w:r>
        <w:rPr>
          <w:rFonts w:hint="eastAsia" w:ascii="楷体" w:hAnsi="楷体" w:eastAsia="楷体" w:cs="楷体"/>
          <w:b/>
          <w:bCs/>
          <w:sz w:val="24"/>
          <w:szCs w:val="24"/>
          <w:u w:val="none"/>
          <w:lang w:val="en-US" w:eastAsia="zh-CN"/>
        </w:rPr>
        <w:t>学生在线学习完成表</w:t>
      </w:r>
      <w:r>
        <w:rPr>
          <w:rFonts w:hint="eastAsia" w:ascii="楷体" w:hAnsi="楷体" w:eastAsia="楷体" w:cs="楷体"/>
          <w:sz w:val="24"/>
          <w:szCs w:val="24"/>
          <w:lang w:val="en-US" w:eastAsia="zh-CN"/>
        </w:rPr>
        <w:t>》（见附件2），辅导员负责组织各班班长填写《</w:t>
      </w:r>
      <w:r>
        <w:rPr>
          <w:rFonts w:hint="eastAsia" w:ascii="楷体" w:hAnsi="楷体" w:eastAsia="楷体" w:cs="楷体"/>
          <w:b/>
          <w:bCs/>
          <w:sz w:val="24"/>
          <w:szCs w:val="24"/>
          <w:u w:val="none"/>
          <w:lang w:val="en-US" w:eastAsia="zh-CN"/>
        </w:rPr>
        <w:t>学情日报统计表</w:t>
      </w:r>
      <w:r>
        <w:rPr>
          <w:rFonts w:hint="eastAsia" w:ascii="楷体" w:hAnsi="楷体" w:eastAsia="楷体" w:cs="楷体"/>
          <w:sz w:val="24"/>
          <w:szCs w:val="24"/>
          <w:lang w:val="en-US" w:eastAsia="zh-CN"/>
        </w:rPr>
        <w:t>》（见附件3），三张表每天填写好汇总给各授课教师，在线教学结束后，作为教学材料一并提交教务干事胡咪娜汇总。</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4.部门在线教学工作领导小组不定期对部门网络教学工作（或学生作业）进行抽查，网络课程实施情况和教学成果将纳入部门教师教学考核评定。</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jc w:val="left"/>
        <w:textAlignment w:val="auto"/>
        <w:rPr>
          <w:rFonts w:hint="eastAsia" w:ascii="楷体" w:hAnsi="楷体" w:eastAsia="楷体" w:cs="楷体"/>
          <w:b/>
          <w:bCs/>
          <w:sz w:val="24"/>
          <w:szCs w:val="24"/>
          <w:lang w:val="en-US" w:eastAsia="zh-CN"/>
        </w:rPr>
      </w:pPr>
      <w:r>
        <w:rPr>
          <w:rFonts w:hint="eastAsia" w:ascii="楷体" w:hAnsi="楷体" w:eastAsia="楷体" w:cs="楷体"/>
          <w:b/>
          <w:bCs/>
          <w:sz w:val="24"/>
          <w:szCs w:val="24"/>
          <w:lang w:eastAsia="zh-CN"/>
        </w:rPr>
        <w:t>（</w:t>
      </w:r>
      <w:r>
        <w:rPr>
          <w:rFonts w:hint="eastAsia" w:ascii="楷体" w:hAnsi="楷体" w:eastAsia="楷体" w:cs="楷体"/>
          <w:b/>
          <w:bCs/>
          <w:sz w:val="24"/>
          <w:szCs w:val="24"/>
          <w:lang w:val="en-US" w:eastAsia="zh-CN"/>
        </w:rPr>
        <w:t>三</w:t>
      </w:r>
      <w:r>
        <w:rPr>
          <w:rFonts w:hint="eastAsia" w:ascii="楷体" w:hAnsi="楷体" w:eastAsia="楷体" w:cs="楷体"/>
          <w:b/>
          <w:bCs/>
          <w:sz w:val="24"/>
          <w:szCs w:val="24"/>
          <w:lang w:eastAsia="zh-CN"/>
        </w:rPr>
        <w:t>）</w:t>
      </w:r>
      <w:r>
        <w:rPr>
          <w:rFonts w:hint="eastAsia" w:ascii="楷体" w:hAnsi="楷体" w:eastAsia="楷体" w:cs="楷体"/>
          <w:b/>
          <w:bCs/>
          <w:sz w:val="24"/>
          <w:szCs w:val="24"/>
        </w:rPr>
        <w:t>在线教学工作</w:t>
      </w:r>
      <w:r>
        <w:rPr>
          <w:rFonts w:hint="eastAsia" w:ascii="楷体" w:hAnsi="楷体" w:eastAsia="楷体" w:cs="楷体"/>
          <w:b/>
          <w:bCs/>
          <w:sz w:val="24"/>
          <w:szCs w:val="24"/>
          <w:lang w:val="en-US" w:eastAsia="zh-CN"/>
        </w:rPr>
        <w:t>专班成员</w:t>
      </w:r>
      <w:r>
        <w:rPr>
          <w:rFonts w:hint="eastAsia" w:ascii="楷体" w:hAnsi="楷体" w:eastAsia="楷体" w:cs="楷体"/>
          <w:b/>
          <w:bCs/>
          <w:sz w:val="24"/>
          <w:szCs w:val="24"/>
        </w:rPr>
        <w:t>的具体任务</w:t>
      </w:r>
      <w:r>
        <w:rPr>
          <w:rFonts w:hint="eastAsia" w:ascii="楷体" w:hAnsi="楷体" w:eastAsia="楷体" w:cs="楷体"/>
          <w:b/>
          <w:bCs/>
          <w:sz w:val="24"/>
          <w:szCs w:val="24"/>
          <w:lang w:val="en-US" w:eastAsia="zh-CN"/>
        </w:rPr>
        <w:t>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楷体" w:hAnsi="楷体" w:eastAsia="楷体" w:cs="楷体"/>
          <w:sz w:val="24"/>
          <w:szCs w:val="24"/>
        </w:rPr>
      </w:pPr>
      <w:r>
        <w:rPr>
          <w:rFonts w:hint="eastAsia" w:ascii="楷体" w:hAnsi="楷体" w:eastAsia="楷体" w:cs="楷体"/>
          <w:sz w:val="24"/>
          <w:szCs w:val="24"/>
        </w:rPr>
        <w:t>部门在线教学工作领导小组下设的教学工作专班根据各年级各班级教学任务、学工工作情况进行责任细分：</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jc w:val="left"/>
        <w:textAlignment w:val="auto"/>
        <w:rPr>
          <w:rFonts w:hint="eastAsia" w:ascii="楷体" w:hAnsi="楷体" w:eastAsia="楷体" w:cs="楷体"/>
          <w:b/>
          <w:bCs/>
          <w:sz w:val="24"/>
          <w:szCs w:val="24"/>
        </w:rPr>
      </w:pPr>
      <w:r>
        <w:rPr>
          <w:rFonts w:hint="eastAsia" w:ascii="楷体" w:hAnsi="楷体" w:eastAsia="楷体" w:cs="楷体"/>
          <w:b/>
          <w:bCs/>
          <w:sz w:val="24"/>
          <w:szCs w:val="24"/>
        </w:rPr>
        <w:t>1.大一年级：1901、1902、1903班</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楷体" w:hAnsi="楷体" w:eastAsia="楷体" w:cs="楷体"/>
          <w:sz w:val="24"/>
          <w:szCs w:val="24"/>
        </w:rPr>
      </w:pPr>
      <w:r>
        <w:rPr>
          <w:rFonts w:hint="eastAsia" w:ascii="楷体" w:hAnsi="楷体" w:eastAsia="楷体" w:cs="楷体"/>
          <w:sz w:val="24"/>
          <w:szCs w:val="24"/>
        </w:rPr>
        <w:t>教学工作：肖念、毛蓓丽（负责该年级《平色构成》课程在线教学工作的具体实施）；唐利群、胡咪娜（负责该年级《湘绣简史》课程在线教学工作的具体实施）；谢文波、胡咪娜（负责该年级《湘绣市场调研与营销基础》课程在线教学工作的具体实施）</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楷体" w:hAnsi="楷体" w:eastAsia="楷体" w:cs="楷体"/>
          <w:sz w:val="24"/>
          <w:szCs w:val="24"/>
        </w:rPr>
      </w:pPr>
      <w:r>
        <w:rPr>
          <w:rFonts w:hint="eastAsia" w:ascii="楷体" w:hAnsi="楷体" w:eastAsia="楷体" w:cs="楷体"/>
          <w:sz w:val="24"/>
          <w:szCs w:val="24"/>
        </w:rPr>
        <w:t>学生管理：杨荣（负责协助任课教师进行该年级在线教学期间学生管理和学情日报的填写工作）</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楷体" w:hAnsi="楷体" w:eastAsia="楷体" w:cs="楷体"/>
          <w:sz w:val="24"/>
          <w:szCs w:val="24"/>
        </w:rPr>
      </w:pPr>
      <w:r>
        <w:rPr>
          <w:rFonts w:hint="eastAsia" w:ascii="楷体" w:hAnsi="楷体" w:eastAsia="楷体" w:cs="楷体"/>
          <w:sz w:val="24"/>
          <w:szCs w:val="24"/>
        </w:rPr>
        <w:t>联系人：毛俏丽、熊婷、罗剑英（负责协助任课教师、辅导员做好该年级在线教学期间的其他各项工作）</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jc w:val="left"/>
        <w:textAlignment w:val="auto"/>
        <w:rPr>
          <w:rFonts w:hint="eastAsia" w:ascii="楷体" w:hAnsi="楷体" w:eastAsia="楷体" w:cs="楷体"/>
          <w:b/>
          <w:bCs/>
          <w:sz w:val="24"/>
          <w:szCs w:val="24"/>
        </w:rPr>
      </w:pPr>
      <w:r>
        <w:rPr>
          <w:rFonts w:hint="eastAsia" w:ascii="楷体" w:hAnsi="楷体" w:eastAsia="楷体" w:cs="楷体"/>
          <w:b/>
          <w:bCs/>
          <w:sz w:val="24"/>
          <w:szCs w:val="24"/>
        </w:rPr>
        <w:t>2.大二年级：1801、1802班</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楷体" w:hAnsi="楷体" w:eastAsia="楷体" w:cs="楷体"/>
          <w:sz w:val="24"/>
          <w:szCs w:val="24"/>
        </w:rPr>
      </w:pPr>
      <w:r>
        <w:rPr>
          <w:rFonts w:hint="eastAsia" w:ascii="楷体" w:hAnsi="楷体" w:eastAsia="楷体" w:cs="楷体"/>
          <w:sz w:val="24"/>
          <w:szCs w:val="24"/>
        </w:rPr>
        <w:t>教学工作：吴俊（负责该年级《Photoshop》课程在线教学工作的具体实施）</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楷体" w:hAnsi="楷体" w:eastAsia="楷体" w:cs="楷体"/>
          <w:sz w:val="24"/>
          <w:szCs w:val="24"/>
        </w:rPr>
      </w:pPr>
      <w:r>
        <w:rPr>
          <w:rFonts w:hint="eastAsia" w:ascii="楷体" w:hAnsi="楷体" w:eastAsia="楷体" w:cs="楷体"/>
          <w:sz w:val="24"/>
          <w:szCs w:val="24"/>
        </w:rPr>
        <w:t>学生管理：杨荣（负责协助任课教师进行该年级在线教学期间学生管理和学情日报的填写工作）</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楷体" w:hAnsi="楷体" w:eastAsia="楷体" w:cs="楷体"/>
          <w:sz w:val="24"/>
          <w:szCs w:val="24"/>
        </w:rPr>
      </w:pPr>
      <w:r>
        <w:rPr>
          <w:rFonts w:hint="eastAsia" w:ascii="楷体" w:hAnsi="楷体" w:eastAsia="楷体" w:cs="楷体"/>
          <w:sz w:val="24"/>
          <w:szCs w:val="24"/>
        </w:rPr>
        <w:t>联系人：贺熙华、聂媛（负责协助任课教师、辅导员做好该年级在线教学期间的其他各项工作）</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jc w:val="left"/>
        <w:textAlignment w:val="auto"/>
        <w:rPr>
          <w:rFonts w:hint="eastAsia" w:ascii="楷体" w:hAnsi="楷体" w:eastAsia="楷体" w:cs="楷体"/>
          <w:b/>
          <w:bCs/>
          <w:sz w:val="24"/>
          <w:szCs w:val="24"/>
        </w:rPr>
      </w:pPr>
      <w:r>
        <w:rPr>
          <w:rFonts w:hint="eastAsia" w:ascii="楷体" w:hAnsi="楷体" w:eastAsia="楷体" w:cs="楷体"/>
          <w:b/>
          <w:bCs/>
          <w:sz w:val="24"/>
          <w:szCs w:val="24"/>
        </w:rPr>
        <w:t>3.大三年级：1701、1702班</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楷体" w:hAnsi="楷体" w:eastAsia="楷体" w:cs="楷体"/>
          <w:sz w:val="24"/>
          <w:szCs w:val="24"/>
        </w:rPr>
      </w:pPr>
      <w:r>
        <w:rPr>
          <w:rFonts w:hint="eastAsia" w:ascii="楷体" w:hAnsi="楷体" w:eastAsia="楷体" w:cs="楷体"/>
          <w:sz w:val="24"/>
          <w:szCs w:val="24"/>
        </w:rPr>
        <w:t>教学工作：周慧春、粟佳俊、石婷（负责该年级《毕业设计》课程在线教学工作的具体实施）</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楷体" w:hAnsi="楷体" w:eastAsia="楷体" w:cs="楷体"/>
          <w:sz w:val="24"/>
          <w:szCs w:val="24"/>
        </w:rPr>
      </w:pPr>
      <w:r>
        <w:rPr>
          <w:rFonts w:hint="eastAsia" w:ascii="楷体" w:hAnsi="楷体" w:eastAsia="楷体" w:cs="楷体"/>
          <w:sz w:val="24"/>
          <w:szCs w:val="24"/>
        </w:rPr>
        <w:t>学生管理：朱婷（负责协助任课教师进行该年级在线教学期间学生管理和学情日报的填写工作）</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楷体" w:hAnsi="楷体" w:eastAsia="楷体" w:cs="楷体"/>
          <w:sz w:val="24"/>
          <w:szCs w:val="24"/>
        </w:rPr>
      </w:pPr>
      <w:r>
        <w:rPr>
          <w:rFonts w:hint="eastAsia" w:ascii="楷体" w:hAnsi="楷体" w:eastAsia="楷体" w:cs="楷体"/>
          <w:sz w:val="24"/>
          <w:szCs w:val="24"/>
        </w:rPr>
        <w:t>联系人：胡咪娜、石婷（负责协助任课教师、辅导员做好该年级在线教学期间的其他各项工作）</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jc w:val="left"/>
        <w:textAlignment w:val="auto"/>
        <w:rPr>
          <w:rFonts w:hint="eastAsia" w:ascii="楷体" w:hAnsi="楷体" w:eastAsia="楷体" w:cs="楷体"/>
          <w:b/>
          <w:bCs/>
          <w:sz w:val="28"/>
          <w:szCs w:val="28"/>
          <w:lang w:val="en-US" w:eastAsia="zh-CN"/>
        </w:rPr>
      </w:pPr>
      <w:r>
        <w:rPr>
          <w:rFonts w:hint="eastAsia" w:ascii="楷体" w:hAnsi="楷体" w:eastAsia="楷体" w:cs="楷体"/>
          <w:b/>
          <w:bCs/>
          <w:sz w:val="24"/>
          <w:szCs w:val="24"/>
          <w:lang w:val="en-US" w:eastAsia="zh-CN"/>
        </w:rPr>
        <w:t>4.</w:t>
      </w:r>
      <w:r>
        <w:rPr>
          <w:rFonts w:hint="eastAsia" w:ascii="楷体" w:hAnsi="楷体" w:eastAsia="楷体" w:cs="楷体"/>
          <w:b/>
          <w:bCs/>
          <w:sz w:val="24"/>
          <w:szCs w:val="24"/>
        </w:rPr>
        <w:t>整体统筹与监管：</w:t>
      </w:r>
      <w:r>
        <w:rPr>
          <w:rFonts w:hint="eastAsia" w:ascii="楷体" w:hAnsi="楷体" w:eastAsia="楷体" w:cs="楷体"/>
          <w:sz w:val="24"/>
          <w:szCs w:val="24"/>
        </w:rPr>
        <w:t>唐利群、吴俊、周学莲、谢文波（负责三个年级在线教学工作的整体统筹与过程监管）</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562" w:firstLineChars="200"/>
        <w:textAlignment w:val="auto"/>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三、第一周在线教学实施方案</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（一）湘绣艺术学院2017级毕业班级在线教学安排</w:t>
      </w:r>
    </w:p>
    <w:p>
      <w:pPr>
        <w:keepNext w:val="0"/>
        <w:keepLines w:val="0"/>
        <w:pageBreakBefore w:val="0"/>
        <w:widowControl w:val="0"/>
        <w:kinsoku/>
        <w:wordWrap/>
        <w:overflowPunct/>
        <w:topLinePunct w:val="0"/>
        <w:autoSpaceDE/>
        <w:autoSpaceDN/>
        <w:bidi w:val="0"/>
        <w:spacing w:line="360" w:lineRule="auto"/>
        <w:ind w:firstLine="420" w:firstLineChars="175"/>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大三年级学生主要任务是完成好毕业设计，</w:t>
      </w:r>
      <w:r>
        <w:rPr>
          <w:rFonts w:hint="eastAsia" w:ascii="楷体" w:hAnsi="楷体" w:eastAsia="楷体" w:cs="楷体"/>
          <w:sz w:val="24"/>
          <w:szCs w:val="24"/>
        </w:rPr>
        <w:t>根据刺绣设计与工艺专业（湘绣设计与工艺方向）毕业设计制作的实际情况，网络学习期间，任课教师主要针对毕业设计作品的题材方向进行分类辅导，运用中华刺绣资源库中的网络教学资源，通过同类题材的</w:t>
      </w:r>
      <w:r>
        <w:rPr>
          <w:rFonts w:hint="eastAsia" w:ascii="楷体" w:hAnsi="楷体" w:eastAsia="楷体" w:cs="楷体"/>
          <w:color w:val="auto"/>
          <w:sz w:val="24"/>
          <w:szCs w:val="24"/>
          <w:lang w:val="en-US" w:eastAsia="zh-CN"/>
        </w:rPr>
        <w:t>微课</w:t>
      </w:r>
      <w:r>
        <w:rPr>
          <w:rFonts w:hint="eastAsia" w:ascii="楷体" w:hAnsi="楷体" w:eastAsia="楷体" w:cs="楷体"/>
          <w:sz w:val="24"/>
          <w:szCs w:val="24"/>
        </w:rPr>
        <w:t>视频教学结合网络通讯指导，解决工艺制作的实操技能以及毕业设计针路图的绘制方法，为后续毕业设计作品绣制效果和质量打下基础。</w:t>
      </w:r>
      <w:r>
        <w:rPr>
          <w:rFonts w:hint="eastAsia" w:ascii="楷体" w:hAnsi="楷体" w:eastAsia="楷体" w:cs="楷体"/>
          <w:sz w:val="24"/>
          <w:szCs w:val="24"/>
          <w:lang w:val="en-US" w:eastAsia="zh-CN"/>
        </w:rPr>
        <w:t>具体安排如下：</w:t>
      </w:r>
    </w:p>
    <w:p>
      <w:pPr>
        <w:spacing w:line="360" w:lineRule="auto"/>
        <w:jc w:val="cente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湘绣艺术学院2017级毕业生学习中华刺绣资源库安排表</w:t>
      </w:r>
    </w:p>
    <w:tbl>
      <w:tblPr>
        <w:tblStyle w:val="3"/>
        <w:tblW w:w="88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7"/>
        <w:gridCol w:w="1117"/>
        <w:gridCol w:w="1158"/>
        <w:gridCol w:w="1267"/>
        <w:gridCol w:w="2308"/>
        <w:gridCol w:w="2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7" w:type="dxa"/>
            <w:vAlign w:val="center"/>
          </w:tcPr>
          <w:p>
            <w:pPr>
              <w:numPr>
                <w:ilvl w:val="0"/>
                <w:numId w:val="0"/>
              </w:num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序号</w:t>
            </w:r>
          </w:p>
        </w:tc>
        <w:tc>
          <w:tcPr>
            <w:tcW w:w="1117" w:type="dxa"/>
            <w:vAlign w:val="center"/>
          </w:tcPr>
          <w:p>
            <w:pPr>
              <w:numPr>
                <w:ilvl w:val="0"/>
                <w:numId w:val="0"/>
              </w:num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专业</w:t>
            </w:r>
          </w:p>
        </w:tc>
        <w:tc>
          <w:tcPr>
            <w:tcW w:w="1158" w:type="dxa"/>
            <w:vAlign w:val="center"/>
          </w:tcPr>
          <w:p>
            <w:pPr>
              <w:numPr>
                <w:ilvl w:val="0"/>
                <w:numId w:val="0"/>
              </w:num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班级</w:t>
            </w:r>
          </w:p>
        </w:tc>
        <w:tc>
          <w:tcPr>
            <w:tcW w:w="1267" w:type="dxa"/>
            <w:vAlign w:val="center"/>
          </w:tcPr>
          <w:p>
            <w:pPr>
              <w:numPr>
                <w:ilvl w:val="0"/>
                <w:numId w:val="0"/>
              </w:num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任课教师</w:t>
            </w:r>
          </w:p>
        </w:tc>
        <w:tc>
          <w:tcPr>
            <w:tcW w:w="2308" w:type="dxa"/>
            <w:vAlign w:val="center"/>
          </w:tcPr>
          <w:p>
            <w:pPr>
              <w:numPr>
                <w:ilvl w:val="0"/>
                <w:numId w:val="0"/>
              </w:num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资源库课程名称</w:t>
            </w:r>
          </w:p>
        </w:tc>
        <w:tc>
          <w:tcPr>
            <w:tcW w:w="2234" w:type="dxa"/>
            <w:vAlign w:val="center"/>
          </w:tcPr>
          <w:p>
            <w:pPr>
              <w:numPr>
                <w:ilvl w:val="0"/>
                <w:numId w:val="0"/>
              </w:num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在线授课</w:t>
            </w:r>
          </w:p>
          <w:p>
            <w:pPr>
              <w:numPr>
                <w:ilvl w:val="0"/>
                <w:numId w:val="0"/>
              </w:num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777"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1</w:t>
            </w:r>
          </w:p>
        </w:tc>
        <w:tc>
          <w:tcPr>
            <w:tcW w:w="1117" w:type="dxa"/>
            <w:vMerge w:val="restart"/>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lang w:val="en-US" w:eastAsia="zh-CN"/>
              </w:rPr>
              <w:t>刺绣设计与工艺（湘绣设计与工艺方向）</w:t>
            </w:r>
          </w:p>
        </w:tc>
        <w:tc>
          <w:tcPr>
            <w:tcW w:w="1158" w:type="dxa"/>
            <w:vAlign w:val="center"/>
          </w:tcPr>
          <w:p>
            <w:pPr>
              <w:numPr>
                <w:ilvl w:val="0"/>
                <w:numId w:val="0"/>
              </w:numPr>
              <w:jc w:val="both"/>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湘绣1701</w:t>
            </w:r>
          </w:p>
        </w:tc>
        <w:tc>
          <w:tcPr>
            <w:tcW w:w="1267"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周慧春</w:t>
            </w:r>
          </w:p>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粟佳俊</w:t>
            </w:r>
          </w:p>
        </w:tc>
        <w:tc>
          <w:tcPr>
            <w:tcW w:w="2308" w:type="dxa"/>
            <w:vMerge w:val="restart"/>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湘绣制作（翎毛类动物）》</w:t>
            </w:r>
          </w:p>
        </w:tc>
        <w:tc>
          <w:tcPr>
            <w:tcW w:w="2234" w:type="dxa"/>
            <w:vMerge w:val="restart"/>
            <w:vAlign w:val="center"/>
          </w:tcPr>
          <w:p>
            <w:pPr>
              <w:numPr>
                <w:ilvl w:val="0"/>
                <w:numId w:val="1"/>
              </w:numPr>
              <w:jc w:val="left"/>
              <w:rPr>
                <w:rFonts w:hint="eastAsia" w:ascii="楷体" w:hAnsi="楷体" w:eastAsia="楷体" w:cs="楷体"/>
                <w:sz w:val="21"/>
                <w:szCs w:val="21"/>
              </w:rPr>
            </w:pPr>
            <w:r>
              <w:rPr>
                <w:rFonts w:hint="eastAsia" w:ascii="楷体" w:hAnsi="楷体" w:eastAsia="楷体" w:cs="楷体"/>
                <w:sz w:val="21"/>
                <w:szCs w:val="21"/>
              </w:rPr>
              <w:t>指导学生认真观看课程的教学视频，指导学生认真绘制翎毛类动物和油画风景作品的针</w:t>
            </w:r>
            <w:r>
              <w:rPr>
                <w:rFonts w:hint="eastAsia" w:ascii="楷体" w:hAnsi="楷体" w:eastAsia="楷体" w:cs="楷体"/>
                <w:sz w:val="21"/>
                <w:szCs w:val="21"/>
                <w:lang w:eastAsia="zh-CN"/>
              </w:rPr>
              <w:t>路</w:t>
            </w:r>
            <w:r>
              <w:rPr>
                <w:rFonts w:hint="eastAsia" w:ascii="楷体" w:hAnsi="楷体" w:eastAsia="楷体" w:cs="楷体"/>
                <w:sz w:val="21"/>
                <w:szCs w:val="21"/>
              </w:rPr>
              <w:t>图</w:t>
            </w:r>
            <w:r>
              <w:rPr>
                <w:rFonts w:hint="eastAsia" w:ascii="楷体" w:hAnsi="楷体" w:eastAsia="楷体" w:cs="楷体"/>
                <w:sz w:val="21"/>
                <w:szCs w:val="21"/>
                <w:lang w:eastAsia="zh-CN"/>
              </w:rPr>
              <w:t>；</w:t>
            </w:r>
            <w:r>
              <w:rPr>
                <w:rFonts w:hint="eastAsia" w:ascii="楷体" w:hAnsi="楷体" w:eastAsia="楷体" w:cs="楷体"/>
                <w:sz w:val="21"/>
                <w:szCs w:val="21"/>
              </w:rPr>
              <w:t>对于学生的留言提问，任课教师要及时做出答疑；</w:t>
            </w:r>
          </w:p>
          <w:p>
            <w:pPr>
              <w:numPr>
                <w:ilvl w:val="0"/>
                <w:numId w:val="1"/>
              </w:numPr>
              <w:jc w:val="left"/>
              <w:rPr>
                <w:rFonts w:hint="eastAsia" w:ascii="楷体" w:hAnsi="楷体" w:eastAsia="楷体" w:cs="楷体"/>
                <w:szCs w:val="21"/>
              </w:rPr>
            </w:pPr>
            <w:r>
              <w:rPr>
                <w:rFonts w:hint="eastAsia" w:ascii="楷体" w:hAnsi="楷体" w:eastAsia="楷体" w:cs="楷体"/>
                <w:szCs w:val="21"/>
              </w:rPr>
              <w:t>学习完教学课程后，学生发截图，教师在教学群中提问并组织讨论，增加案例进行更深入讲解；</w:t>
            </w:r>
          </w:p>
          <w:p>
            <w:pPr>
              <w:numPr>
                <w:ilvl w:val="0"/>
                <w:numId w:val="1"/>
              </w:numPr>
              <w:jc w:val="left"/>
              <w:rPr>
                <w:rFonts w:ascii="楷体" w:hAnsi="楷体" w:eastAsia="楷体" w:cs="楷体"/>
                <w:szCs w:val="21"/>
              </w:rPr>
            </w:pPr>
            <w:r>
              <w:rPr>
                <w:rFonts w:hint="eastAsia" w:ascii="楷体" w:hAnsi="楷体" w:eastAsia="楷体" w:cs="楷体"/>
                <w:szCs w:val="21"/>
              </w:rPr>
              <w:t>每天要按时点名（上下午各一次），确保每一名学生都能在线学习，不能外出；</w:t>
            </w:r>
          </w:p>
          <w:p>
            <w:pPr>
              <w:rPr>
                <w:rFonts w:hint="default" w:ascii="楷体" w:hAnsi="楷体" w:eastAsia="楷体" w:cs="楷体"/>
                <w:sz w:val="21"/>
                <w:szCs w:val="21"/>
                <w:vertAlign w:val="baseline"/>
                <w:lang w:val="en-US" w:eastAsia="zh-CN"/>
              </w:rPr>
            </w:pPr>
            <w:r>
              <w:rPr>
                <w:rFonts w:hint="eastAsia" w:ascii="楷体" w:hAnsi="楷体" w:eastAsia="楷体" w:cs="楷体"/>
                <w:szCs w:val="21"/>
              </w:rPr>
              <w:t>4、每天授课结束后任课教师按时填写在线教学实施方案表，组织好学生填写学生在线学习情况完成表，并提交至学院。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777" w:type="dxa"/>
            <w:vMerge w:val="restart"/>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w:t>
            </w:r>
          </w:p>
        </w:tc>
        <w:tc>
          <w:tcPr>
            <w:tcW w:w="1117" w:type="dxa"/>
            <w:vMerge w:val="continue"/>
            <w:vAlign w:val="center"/>
          </w:tcPr>
          <w:p>
            <w:pPr>
              <w:numPr>
                <w:ilvl w:val="0"/>
                <w:numId w:val="0"/>
              </w:numPr>
              <w:jc w:val="center"/>
              <w:rPr>
                <w:rFonts w:hint="eastAsia" w:ascii="楷体" w:hAnsi="楷体" w:eastAsia="楷体" w:cs="楷体"/>
                <w:sz w:val="21"/>
                <w:szCs w:val="21"/>
                <w:lang w:val="en-US" w:eastAsia="zh-CN"/>
              </w:rPr>
            </w:pPr>
          </w:p>
        </w:tc>
        <w:tc>
          <w:tcPr>
            <w:tcW w:w="1158" w:type="dxa"/>
            <w:vAlign w:val="center"/>
          </w:tcPr>
          <w:p>
            <w:pPr>
              <w:numPr>
                <w:ilvl w:val="0"/>
                <w:numId w:val="0"/>
              </w:numPr>
              <w:jc w:val="both"/>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湘绣1702</w:t>
            </w:r>
          </w:p>
        </w:tc>
        <w:tc>
          <w:tcPr>
            <w:tcW w:w="1267" w:type="dxa"/>
            <w:vMerge w:val="restart"/>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周慧春</w:t>
            </w:r>
          </w:p>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石婷</w:t>
            </w:r>
          </w:p>
        </w:tc>
        <w:tc>
          <w:tcPr>
            <w:tcW w:w="2308"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c>
          <w:tcPr>
            <w:tcW w:w="2234" w:type="dxa"/>
            <w:vMerge w:val="continue"/>
            <w:vAlign w:val="center"/>
          </w:tcPr>
          <w:p>
            <w:pPr>
              <w:rPr>
                <w:rFonts w:hint="eastAsia"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1" w:hRule="atLeast"/>
        </w:trPr>
        <w:tc>
          <w:tcPr>
            <w:tcW w:w="777"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c>
          <w:tcPr>
            <w:tcW w:w="1117"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c>
          <w:tcPr>
            <w:tcW w:w="1158" w:type="dxa"/>
            <w:vAlign w:val="center"/>
          </w:tcPr>
          <w:p>
            <w:pPr>
              <w:numPr>
                <w:ilvl w:val="0"/>
                <w:numId w:val="0"/>
              </w:numPr>
              <w:jc w:val="center"/>
              <w:rPr>
                <w:rFonts w:hint="eastAsia" w:ascii="楷体" w:hAnsi="楷体" w:eastAsia="楷体" w:cs="楷体"/>
                <w:sz w:val="21"/>
                <w:szCs w:val="21"/>
                <w:vertAlign w:val="baseline"/>
                <w:lang w:val="en-US" w:eastAsia="zh-CN"/>
              </w:rPr>
            </w:pPr>
          </w:p>
        </w:tc>
        <w:tc>
          <w:tcPr>
            <w:tcW w:w="1267"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c>
          <w:tcPr>
            <w:tcW w:w="2308"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《湘绣制作（油画风景）》</w:t>
            </w:r>
          </w:p>
          <w:p>
            <w:pPr>
              <w:numPr>
                <w:ilvl w:val="0"/>
                <w:numId w:val="0"/>
              </w:numPr>
              <w:jc w:val="center"/>
              <w:rPr>
                <w:rFonts w:hint="eastAsia" w:ascii="楷体" w:hAnsi="楷体" w:eastAsia="楷体" w:cs="楷体"/>
                <w:sz w:val="21"/>
                <w:szCs w:val="21"/>
                <w:vertAlign w:val="baseline"/>
                <w:lang w:val="en-US" w:eastAsia="zh-CN"/>
              </w:rPr>
            </w:pPr>
          </w:p>
        </w:tc>
        <w:tc>
          <w:tcPr>
            <w:tcW w:w="2234"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textAlignment w:val="auto"/>
        <w:rPr>
          <w:rFonts w:hint="eastAsia" w:ascii="楷体" w:hAnsi="楷体" w:eastAsia="楷体" w:cs="楷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（二）湘绣艺术学院2018级与2019级单元课在线授课任务安排与要求</w:t>
      </w:r>
    </w:p>
    <w:tbl>
      <w:tblPr>
        <w:tblStyle w:val="3"/>
        <w:tblW w:w="89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
        <w:gridCol w:w="425"/>
        <w:gridCol w:w="782"/>
        <w:gridCol w:w="863"/>
        <w:gridCol w:w="1312"/>
        <w:gridCol w:w="3013"/>
        <w:gridCol w:w="1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863" w:type="dxa"/>
            <w:vAlign w:val="center"/>
          </w:tcPr>
          <w:p>
            <w:pPr>
              <w:numPr>
                <w:ilvl w:val="0"/>
                <w:numId w:val="0"/>
              </w:numPr>
              <w:jc w:val="center"/>
              <w:rPr>
                <w:rFonts w:hint="default"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专业</w:t>
            </w:r>
          </w:p>
        </w:tc>
        <w:tc>
          <w:tcPr>
            <w:tcW w:w="1207" w:type="dxa"/>
            <w:gridSpan w:val="2"/>
            <w:vAlign w:val="center"/>
          </w:tcPr>
          <w:p>
            <w:pPr>
              <w:numPr>
                <w:ilvl w:val="0"/>
                <w:numId w:val="0"/>
              </w:numPr>
              <w:jc w:val="center"/>
              <w:rPr>
                <w:rFonts w:hint="default"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年级/班级</w:t>
            </w:r>
          </w:p>
        </w:tc>
        <w:tc>
          <w:tcPr>
            <w:tcW w:w="863" w:type="dxa"/>
            <w:vAlign w:val="center"/>
          </w:tcPr>
          <w:p>
            <w:pPr>
              <w:numPr>
                <w:ilvl w:val="0"/>
                <w:numId w:val="0"/>
              </w:num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任课</w:t>
            </w:r>
          </w:p>
          <w:p>
            <w:pPr>
              <w:numPr>
                <w:ilvl w:val="0"/>
                <w:numId w:val="0"/>
              </w:numPr>
              <w:jc w:val="center"/>
              <w:rPr>
                <w:rFonts w:hint="default"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教师</w:t>
            </w:r>
          </w:p>
        </w:tc>
        <w:tc>
          <w:tcPr>
            <w:tcW w:w="1312" w:type="dxa"/>
            <w:vAlign w:val="center"/>
          </w:tcPr>
          <w:p>
            <w:pPr>
              <w:numPr>
                <w:ilvl w:val="0"/>
                <w:numId w:val="0"/>
              </w:numPr>
              <w:jc w:val="center"/>
              <w:rPr>
                <w:rFonts w:hint="default"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课程名称</w:t>
            </w:r>
          </w:p>
        </w:tc>
        <w:tc>
          <w:tcPr>
            <w:tcW w:w="3013" w:type="dxa"/>
            <w:vAlign w:val="center"/>
          </w:tcPr>
          <w:p>
            <w:pPr>
              <w:numPr>
                <w:ilvl w:val="0"/>
                <w:numId w:val="0"/>
              </w:numPr>
              <w:jc w:val="center"/>
              <w:rPr>
                <w:rFonts w:hint="default"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在线授课要求</w:t>
            </w:r>
          </w:p>
        </w:tc>
        <w:tc>
          <w:tcPr>
            <w:tcW w:w="1650" w:type="dxa"/>
            <w:vAlign w:val="center"/>
          </w:tcPr>
          <w:p>
            <w:pPr>
              <w:numPr>
                <w:ilvl w:val="0"/>
                <w:numId w:val="0"/>
              </w:num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9" w:hRule="atLeast"/>
        </w:trPr>
        <w:tc>
          <w:tcPr>
            <w:tcW w:w="863" w:type="dxa"/>
            <w:vMerge w:val="restart"/>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刺绣设计与工艺专业（湘绣设计与工艺方向）</w:t>
            </w:r>
          </w:p>
        </w:tc>
        <w:tc>
          <w:tcPr>
            <w:tcW w:w="425" w:type="dxa"/>
            <w:vMerge w:val="restart"/>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18级</w:t>
            </w:r>
          </w:p>
        </w:tc>
        <w:tc>
          <w:tcPr>
            <w:tcW w:w="782"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湘绣1801</w:t>
            </w:r>
          </w:p>
        </w:tc>
        <w:tc>
          <w:tcPr>
            <w:tcW w:w="863" w:type="dxa"/>
            <w:vMerge w:val="restart"/>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吴俊</w:t>
            </w:r>
          </w:p>
        </w:tc>
        <w:tc>
          <w:tcPr>
            <w:tcW w:w="1312" w:type="dxa"/>
            <w:vMerge w:val="restart"/>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Photoshop</w:t>
            </w:r>
          </w:p>
        </w:tc>
        <w:tc>
          <w:tcPr>
            <w:tcW w:w="3013" w:type="dxa"/>
            <w:vMerge w:val="restart"/>
          </w:tcPr>
          <w:p>
            <w:pPr>
              <w:numPr>
                <w:ilvl w:val="0"/>
                <w:numId w:val="0"/>
              </w:numPr>
              <w:jc w:val="left"/>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1、开课前在班级教学QQ群中，发布学习任务（课件）和课程教学视频链接（教学视频选自智慧职教学习平台中安徽工商职业学院周玉凤老师主讲的《photoshop》课程）；</w:t>
            </w:r>
          </w:p>
          <w:p>
            <w:pPr>
              <w:numPr>
                <w:ilvl w:val="0"/>
                <w:numId w:val="0"/>
              </w:numPr>
              <w:jc w:val="left"/>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进入智慧职教平台（职教云）“资源库—课程”栏目，自学＋线上教学学习，每观看完教学视频的一个“任务章节”后，学生发截图，教师在教学群中提问并组织讨论，增加案例进行更深入讲解；对问题较多和理解较慢的同学进行一对一辅导。</w:t>
            </w:r>
          </w:p>
          <w:p>
            <w:pPr>
              <w:numPr>
                <w:ilvl w:val="0"/>
                <w:numId w:val="0"/>
              </w:numPr>
              <w:jc w:val="both"/>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3、合理安排理论讲授时间、适当视情布置实训作业，并及时批改；</w:t>
            </w:r>
          </w:p>
          <w:p>
            <w:pPr>
              <w:numPr>
                <w:ilvl w:val="0"/>
                <w:numId w:val="0"/>
              </w:numPr>
              <w:jc w:val="both"/>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4、每天授课结束后授课教师按时填写在线教学实施方案表，组织好学生填写学生在线学习情况完成表，并提交至学院。</w:t>
            </w:r>
          </w:p>
        </w:tc>
        <w:tc>
          <w:tcPr>
            <w:tcW w:w="1650" w:type="dxa"/>
            <w:vMerge w:val="restart"/>
            <w:vAlign w:val="center"/>
          </w:tcPr>
          <w:p>
            <w:pPr>
              <w:numPr>
                <w:ilvl w:val="0"/>
                <w:numId w:val="0"/>
              </w:numPr>
              <w:jc w:val="both"/>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1、任课教师每天要按时点名（上下午各一次），确保每一名学生都能在线学习，不能外出；</w:t>
            </w:r>
          </w:p>
          <w:p>
            <w:pPr>
              <w:numPr>
                <w:ilvl w:val="0"/>
                <w:numId w:val="0"/>
              </w:numPr>
              <w:jc w:val="both"/>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2、任课教师提前指导学生安装教学软件。</w:t>
            </w:r>
          </w:p>
          <w:p>
            <w:pPr>
              <w:numPr>
                <w:ilvl w:val="0"/>
                <w:numId w:val="0"/>
              </w:numPr>
              <w:jc w:val="both"/>
              <w:rPr>
                <w:rFonts w:hint="eastAsia" w:ascii="楷体" w:hAnsi="楷体" w:eastAsia="楷体" w:cs="楷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Merge w:val="continue"/>
          </w:tcPr>
          <w:p>
            <w:pPr>
              <w:numPr>
                <w:ilvl w:val="0"/>
                <w:numId w:val="0"/>
              </w:numPr>
              <w:jc w:val="center"/>
              <w:rPr>
                <w:rFonts w:hint="eastAsia" w:ascii="楷体" w:hAnsi="楷体" w:eastAsia="楷体" w:cs="楷体"/>
                <w:sz w:val="21"/>
                <w:szCs w:val="21"/>
                <w:vertAlign w:val="baseline"/>
                <w:lang w:val="en-US" w:eastAsia="zh-CN"/>
              </w:rPr>
            </w:pPr>
          </w:p>
        </w:tc>
        <w:tc>
          <w:tcPr>
            <w:tcW w:w="425" w:type="dxa"/>
            <w:vMerge w:val="continue"/>
            <w:vAlign w:val="center"/>
          </w:tcPr>
          <w:p>
            <w:pPr>
              <w:jc w:val="center"/>
              <w:rPr>
                <w:rFonts w:hint="eastAsia" w:ascii="楷体" w:hAnsi="楷体" w:eastAsia="楷体" w:cs="楷体"/>
                <w:sz w:val="21"/>
                <w:szCs w:val="21"/>
                <w:vertAlign w:val="baseline"/>
                <w:lang w:val="en-US" w:eastAsia="zh-CN"/>
              </w:rPr>
            </w:pPr>
          </w:p>
        </w:tc>
        <w:tc>
          <w:tcPr>
            <w:tcW w:w="782"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湘绣1802</w:t>
            </w:r>
          </w:p>
        </w:tc>
        <w:tc>
          <w:tcPr>
            <w:tcW w:w="863" w:type="dxa"/>
            <w:vMerge w:val="continue"/>
          </w:tcPr>
          <w:p>
            <w:pPr>
              <w:numPr>
                <w:ilvl w:val="0"/>
                <w:numId w:val="0"/>
              </w:numPr>
              <w:jc w:val="center"/>
              <w:rPr>
                <w:rFonts w:hint="eastAsia" w:ascii="楷体" w:hAnsi="楷体" w:eastAsia="楷体" w:cs="楷体"/>
                <w:sz w:val="21"/>
                <w:szCs w:val="21"/>
                <w:vertAlign w:val="baseline"/>
                <w:lang w:val="en-US" w:eastAsia="zh-CN"/>
              </w:rPr>
            </w:pPr>
          </w:p>
        </w:tc>
        <w:tc>
          <w:tcPr>
            <w:tcW w:w="1312" w:type="dxa"/>
            <w:vMerge w:val="continue"/>
          </w:tcPr>
          <w:p>
            <w:pPr>
              <w:numPr>
                <w:ilvl w:val="0"/>
                <w:numId w:val="0"/>
              </w:numPr>
              <w:jc w:val="center"/>
              <w:rPr>
                <w:rFonts w:hint="eastAsia" w:ascii="楷体" w:hAnsi="楷体" w:eastAsia="楷体" w:cs="楷体"/>
                <w:sz w:val="21"/>
                <w:szCs w:val="21"/>
                <w:vertAlign w:val="baseline"/>
                <w:lang w:val="en-US" w:eastAsia="zh-CN"/>
              </w:rPr>
            </w:pPr>
          </w:p>
        </w:tc>
        <w:tc>
          <w:tcPr>
            <w:tcW w:w="3013" w:type="dxa"/>
            <w:vMerge w:val="continue"/>
          </w:tcPr>
          <w:p>
            <w:pPr>
              <w:numPr>
                <w:ilvl w:val="0"/>
                <w:numId w:val="0"/>
              </w:numPr>
              <w:jc w:val="center"/>
              <w:rPr>
                <w:rFonts w:hint="eastAsia" w:ascii="楷体" w:hAnsi="楷体" w:eastAsia="楷体" w:cs="楷体"/>
                <w:sz w:val="21"/>
                <w:szCs w:val="21"/>
                <w:vertAlign w:val="baseline"/>
                <w:lang w:val="en-US" w:eastAsia="zh-CN"/>
              </w:rPr>
            </w:pPr>
          </w:p>
        </w:tc>
        <w:tc>
          <w:tcPr>
            <w:tcW w:w="1650" w:type="dxa"/>
            <w:vMerge w:val="continue"/>
          </w:tcPr>
          <w:p>
            <w:pPr>
              <w:numPr>
                <w:ilvl w:val="0"/>
                <w:numId w:val="0"/>
              </w:numPr>
              <w:jc w:val="center"/>
              <w:rPr>
                <w:rFonts w:hint="eastAsia" w:ascii="楷体" w:hAnsi="楷体" w:eastAsia="楷体" w:cs="楷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4" w:hRule="atLeast"/>
        </w:trPr>
        <w:tc>
          <w:tcPr>
            <w:tcW w:w="863" w:type="dxa"/>
            <w:vMerge w:val="continue"/>
            <w:vAlign w:val="center"/>
          </w:tcPr>
          <w:p>
            <w:pPr>
              <w:numPr>
                <w:ilvl w:val="0"/>
                <w:numId w:val="0"/>
              </w:numPr>
              <w:jc w:val="center"/>
              <w:rPr>
                <w:rFonts w:hint="default" w:ascii="楷体" w:hAnsi="楷体" w:eastAsia="楷体" w:cs="楷体"/>
                <w:sz w:val="21"/>
                <w:szCs w:val="21"/>
                <w:vertAlign w:val="baseline"/>
                <w:lang w:val="en-US" w:eastAsia="zh-CN"/>
              </w:rPr>
            </w:pPr>
          </w:p>
        </w:tc>
        <w:tc>
          <w:tcPr>
            <w:tcW w:w="425" w:type="dxa"/>
            <w:vMerge w:val="restart"/>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19级</w:t>
            </w:r>
          </w:p>
        </w:tc>
        <w:tc>
          <w:tcPr>
            <w:tcW w:w="782" w:type="dxa"/>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湘绣1901</w:t>
            </w:r>
          </w:p>
        </w:tc>
        <w:tc>
          <w:tcPr>
            <w:tcW w:w="863" w:type="dxa"/>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毛蓓丽</w:t>
            </w:r>
          </w:p>
        </w:tc>
        <w:tc>
          <w:tcPr>
            <w:tcW w:w="1312" w:type="dxa"/>
            <w:vMerge w:val="restart"/>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平色构成</w:t>
            </w:r>
          </w:p>
        </w:tc>
        <w:tc>
          <w:tcPr>
            <w:tcW w:w="3013" w:type="dxa"/>
            <w:vMerge w:val="restart"/>
            <w:vAlign w:val="center"/>
          </w:tcPr>
          <w:p>
            <w:pPr>
              <w:numPr>
                <w:ilvl w:val="0"/>
                <w:numId w:val="0"/>
              </w:numPr>
              <w:jc w:val="left"/>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1、开课前建立班级的教学QQ群，发布学习任务和13个理论课视频链接（教学视频选自中国大学MOOC网中平面构成课程）；</w:t>
            </w:r>
          </w:p>
          <w:p>
            <w:pPr>
              <w:numPr>
                <w:ilvl w:val="0"/>
                <w:numId w:val="0"/>
              </w:numPr>
              <w:jc w:val="left"/>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2、每观看完一个教学视频后，学生发截图，教师在教学群中提问并组织讨论，增加案例进行更深入讲解，个别理解不够到位的同学以私聊的方式单独辅导。</w:t>
            </w:r>
          </w:p>
          <w:p>
            <w:pPr>
              <w:numPr>
                <w:ilvl w:val="0"/>
                <w:numId w:val="0"/>
              </w:numPr>
              <w:jc w:val="left"/>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4、教师详细分析作业要求并列举案例进行深入讲解。学生在群中讨论并在要求时间里完成构思。</w:t>
            </w:r>
          </w:p>
          <w:p>
            <w:pPr>
              <w:numPr>
                <w:ilvl w:val="0"/>
                <w:numId w:val="0"/>
              </w:numPr>
              <w:jc w:val="left"/>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5、学生将草图单独提交教师审核，教师通过视频通话有效指导，同时教师在大群中根据学生作业情况整体指导讲评。</w:t>
            </w:r>
          </w:p>
          <w:p>
            <w:pPr>
              <w:numPr>
                <w:ilvl w:val="0"/>
                <w:numId w:val="0"/>
              </w:numPr>
              <w:jc w:val="left"/>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6、学生开始正稿绘制，教师及时通过语音、视频等方式及时跟踪辅导，同时在大群中根据学生作业情况整体指导讲评。</w:t>
            </w:r>
          </w:p>
          <w:p>
            <w:pPr>
              <w:numPr>
                <w:ilvl w:val="0"/>
                <w:numId w:val="0"/>
              </w:numPr>
              <w:jc w:val="left"/>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7、根据学生情况在群中总结本周学习情况，要求学生课后继续修改完成作业并预习下周学习内容。</w:t>
            </w:r>
          </w:p>
          <w:p>
            <w:pPr>
              <w:numPr>
                <w:ilvl w:val="0"/>
                <w:numId w:val="0"/>
              </w:numPr>
              <w:jc w:val="left"/>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8、每天授课结束后授课教师按时填写在线教学实施方案表，组织好学生填写学生在线学习情况完成表，并提交至学院；</w:t>
            </w:r>
          </w:p>
        </w:tc>
        <w:tc>
          <w:tcPr>
            <w:tcW w:w="1650" w:type="dxa"/>
            <w:vMerge w:val="restart"/>
            <w:vAlign w:val="center"/>
          </w:tcPr>
          <w:p>
            <w:pPr>
              <w:numPr>
                <w:ilvl w:val="0"/>
                <w:numId w:val="0"/>
              </w:numPr>
              <w:jc w:val="left"/>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1、任课教师每天要按时点名（上下午各一次），确保每一名学生都能在线学习，不能外出；</w:t>
            </w:r>
          </w:p>
          <w:p>
            <w:pPr>
              <w:numPr>
                <w:ilvl w:val="0"/>
                <w:numId w:val="0"/>
              </w:numPr>
              <w:ind w:left="0" w:leftChars="0"/>
              <w:jc w:val="left"/>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2、请任课教师提前与学生沟通，准备绘制工具。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7" w:hRule="atLeast"/>
        </w:trPr>
        <w:tc>
          <w:tcPr>
            <w:tcW w:w="863" w:type="dxa"/>
            <w:vMerge w:val="continue"/>
          </w:tcPr>
          <w:p>
            <w:pPr>
              <w:numPr>
                <w:ilvl w:val="0"/>
                <w:numId w:val="0"/>
              </w:numPr>
              <w:jc w:val="center"/>
              <w:rPr>
                <w:rFonts w:hint="default" w:ascii="楷体" w:hAnsi="楷体" w:eastAsia="楷体" w:cs="楷体"/>
                <w:sz w:val="21"/>
                <w:szCs w:val="21"/>
                <w:vertAlign w:val="baseline"/>
                <w:lang w:val="en-US" w:eastAsia="zh-CN"/>
              </w:rPr>
            </w:pPr>
          </w:p>
        </w:tc>
        <w:tc>
          <w:tcPr>
            <w:tcW w:w="425" w:type="dxa"/>
            <w:vMerge w:val="continue"/>
            <w:vAlign w:val="center"/>
          </w:tcPr>
          <w:p>
            <w:pPr>
              <w:numPr>
                <w:ilvl w:val="0"/>
                <w:numId w:val="0"/>
              </w:numPr>
              <w:jc w:val="center"/>
              <w:rPr>
                <w:rFonts w:hint="default" w:ascii="楷体" w:hAnsi="楷体" w:eastAsia="楷体" w:cs="楷体"/>
                <w:sz w:val="21"/>
                <w:szCs w:val="21"/>
                <w:vertAlign w:val="baseline"/>
                <w:lang w:val="en-US" w:eastAsia="zh-CN"/>
              </w:rPr>
            </w:pPr>
          </w:p>
        </w:tc>
        <w:tc>
          <w:tcPr>
            <w:tcW w:w="782" w:type="dxa"/>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湘绣1902</w:t>
            </w:r>
          </w:p>
        </w:tc>
        <w:tc>
          <w:tcPr>
            <w:tcW w:w="863" w:type="dxa"/>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肖念</w:t>
            </w:r>
          </w:p>
        </w:tc>
        <w:tc>
          <w:tcPr>
            <w:tcW w:w="1312" w:type="dxa"/>
            <w:vMerge w:val="continue"/>
            <w:vAlign w:val="center"/>
          </w:tcPr>
          <w:p>
            <w:pPr>
              <w:numPr>
                <w:ilvl w:val="0"/>
                <w:numId w:val="0"/>
              </w:numPr>
              <w:jc w:val="center"/>
              <w:rPr>
                <w:rFonts w:hint="default" w:ascii="楷体" w:hAnsi="楷体" w:eastAsia="楷体" w:cs="楷体"/>
                <w:sz w:val="21"/>
                <w:szCs w:val="21"/>
                <w:vertAlign w:val="baseline"/>
                <w:lang w:val="en-US" w:eastAsia="zh-CN"/>
              </w:rPr>
            </w:pPr>
          </w:p>
        </w:tc>
        <w:tc>
          <w:tcPr>
            <w:tcW w:w="3013" w:type="dxa"/>
            <w:vMerge w:val="continue"/>
            <w:vAlign w:val="center"/>
          </w:tcPr>
          <w:p>
            <w:pPr>
              <w:numPr>
                <w:ilvl w:val="0"/>
                <w:numId w:val="0"/>
              </w:numPr>
              <w:jc w:val="both"/>
              <w:rPr>
                <w:rFonts w:hint="default" w:ascii="楷体" w:hAnsi="楷体" w:eastAsia="楷体" w:cs="楷体"/>
                <w:sz w:val="21"/>
                <w:szCs w:val="21"/>
                <w:vertAlign w:val="baseline"/>
                <w:lang w:val="en-US" w:eastAsia="zh-CN"/>
              </w:rPr>
            </w:pPr>
          </w:p>
        </w:tc>
        <w:tc>
          <w:tcPr>
            <w:tcW w:w="1650" w:type="dxa"/>
            <w:vMerge w:val="continue"/>
            <w:vAlign w:val="center"/>
          </w:tcPr>
          <w:p>
            <w:pPr>
              <w:numPr>
                <w:ilvl w:val="0"/>
                <w:numId w:val="0"/>
              </w:numPr>
              <w:jc w:val="both"/>
              <w:rPr>
                <w:rFonts w:hint="default" w:ascii="楷体" w:hAnsi="楷体" w:eastAsia="楷体" w:cs="楷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atLeast"/>
        </w:trPr>
        <w:tc>
          <w:tcPr>
            <w:tcW w:w="863" w:type="dxa"/>
            <w:vMerge w:val="continue"/>
          </w:tcPr>
          <w:p>
            <w:pPr>
              <w:numPr>
                <w:ilvl w:val="0"/>
                <w:numId w:val="0"/>
              </w:numPr>
              <w:jc w:val="center"/>
              <w:rPr>
                <w:rFonts w:hint="default" w:ascii="楷体" w:hAnsi="楷体" w:eastAsia="楷体" w:cs="楷体"/>
                <w:sz w:val="21"/>
                <w:szCs w:val="21"/>
                <w:vertAlign w:val="baseline"/>
                <w:lang w:val="en-US" w:eastAsia="zh-CN"/>
              </w:rPr>
            </w:pPr>
          </w:p>
        </w:tc>
        <w:tc>
          <w:tcPr>
            <w:tcW w:w="425" w:type="dxa"/>
            <w:vMerge w:val="continue"/>
            <w:vAlign w:val="center"/>
          </w:tcPr>
          <w:p>
            <w:pPr>
              <w:numPr>
                <w:ilvl w:val="0"/>
                <w:numId w:val="0"/>
              </w:numPr>
              <w:jc w:val="center"/>
              <w:rPr>
                <w:rFonts w:hint="default" w:ascii="楷体" w:hAnsi="楷体" w:eastAsia="楷体" w:cs="楷体"/>
                <w:sz w:val="21"/>
                <w:szCs w:val="21"/>
                <w:vertAlign w:val="baseline"/>
                <w:lang w:val="en-US" w:eastAsia="zh-CN"/>
              </w:rPr>
            </w:pPr>
          </w:p>
        </w:tc>
        <w:tc>
          <w:tcPr>
            <w:tcW w:w="782" w:type="dxa"/>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湘绣1903</w:t>
            </w:r>
          </w:p>
        </w:tc>
        <w:tc>
          <w:tcPr>
            <w:tcW w:w="863" w:type="dxa"/>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肖念</w:t>
            </w:r>
          </w:p>
        </w:tc>
        <w:tc>
          <w:tcPr>
            <w:tcW w:w="1312" w:type="dxa"/>
            <w:vMerge w:val="continue"/>
            <w:vAlign w:val="center"/>
          </w:tcPr>
          <w:p>
            <w:pPr>
              <w:numPr>
                <w:ilvl w:val="0"/>
                <w:numId w:val="0"/>
              </w:numPr>
              <w:jc w:val="center"/>
              <w:rPr>
                <w:rFonts w:hint="default" w:ascii="楷体" w:hAnsi="楷体" w:eastAsia="楷体" w:cs="楷体"/>
                <w:sz w:val="21"/>
                <w:szCs w:val="21"/>
                <w:vertAlign w:val="baseline"/>
                <w:lang w:val="en-US" w:eastAsia="zh-CN"/>
              </w:rPr>
            </w:pPr>
          </w:p>
        </w:tc>
        <w:tc>
          <w:tcPr>
            <w:tcW w:w="3013" w:type="dxa"/>
            <w:vMerge w:val="continue"/>
            <w:vAlign w:val="center"/>
          </w:tcPr>
          <w:p>
            <w:pPr>
              <w:numPr>
                <w:ilvl w:val="0"/>
                <w:numId w:val="0"/>
              </w:numPr>
              <w:jc w:val="both"/>
              <w:rPr>
                <w:rFonts w:hint="default" w:ascii="楷体" w:hAnsi="楷体" w:eastAsia="楷体" w:cs="楷体"/>
                <w:sz w:val="21"/>
                <w:szCs w:val="21"/>
                <w:vertAlign w:val="baseline"/>
                <w:lang w:val="en-US" w:eastAsia="zh-CN"/>
              </w:rPr>
            </w:pPr>
          </w:p>
        </w:tc>
        <w:tc>
          <w:tcPr>
            <w:tcW w:w="1650" w:type="dxa"/>
            <w:vMerge w:val="continue"/>
            <w:vAlign w:val="center"/>
          </w:tcPr>
          <w:p>
            <w:pPr>
              <w:numPr>
                <w:ilvl w:val="0"/>
                <w:numId w:val="0"/>
              </w:numPr>
              <w:jc w:val="both"/>
              <w:rPr>
                <w:rFonts w:hint="default" w:ascii="楷体" w:hAnsi="楷体" w:eastAsia="楷体" w:cs="楷体"/>
                <w:sz w:val="21"/>
                <w:szCs w:val="21"/>
                <w:vertAlign w:val="baseline"/>
                <w:lang w:val="en-US" w:eastAsia="zh-CN"/>
              </w:rPr>
            </w:pPr>
          </w:p>
        </w:tc>
      </w:tr>
    </w:tbl>
    <w:p>
      <w:pPr>
        <w:rPr>
          <w:rFonts w:hint="eastAsia" w:ascii="楷体" w:hAnsi="楷体" w:eastAsia="楷体" w:cs="楷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ind w:left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（三）湘绣艺术学院2019级非单元课在线学习要求</w:t>
      </w:r>
    </w:p>
    <w:tbl>
      <w:tblPr>
        <w:tblStyle w:val="3"/>
        <w:tblW w:w="89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8"/>
        <w:gridCol w:w="700"/>
        <w:gridCol w:w="1367"/>
        <w:gridCol w:w="1113"/>
        <w:gridCol w:w="1325"/>
        <w:gridCol w:w="2350"/>
        <w:gridCol w:w="14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8" w:type="dxa"/>
            <w:noWrap w:val="0"/>
            <w:vAlign w:val="center"/>
          </w:tcPr>
          <w:p>
            <w:pPr>
              <w:numPr>
                <w:ilvl w:val="0"/>
                <w:numId w:val="0"/>
              </w:num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序号</w:t>
            </w:r>
          </w:p>
        </w:tc>
        <w:tc>
          <w:tcPr>
            <w:tcW w:w="700" w:type="dxa"/>
            <w:noWrap w:val="0"/>
            <w:vAlign w:val="center"/>
          </w:tcPr>
          <w:p>
            <w:pPr>
              <w:numPr>
                <w:ilvl w:val="0"/>
                <w:numId w:val="0"/>
              </w:num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专业</w:t>
            </w:r>
          </w:p>
        </w:tc>
        <w:tc>
          <w:tcPr>
            <w:tcW w:w="1367" w:type="dxa"/>
            <w:noWrap w:val="0"/>
            <w:vAlign w:val="center"/>
          </w:tcPr>
          <w:p>
            <w:pPr>
              <w:numPr>
                <w:ilvl w:val="0"/>
                <w:numId w:val="0"/>
              </w:numPr>
              <w:jc w:val="center"/>
              <w:rPr>
                <w:rFonts w:hint="default"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年级/班级</w:t>
            </w:r>
          </w:p>
        </w:tc>
        <w:tc>
          <w:tcPr>
            <w:tcW w:w="1113" w:type="dxa"/>
            <w:noWrap w:val="0"/>
            <w:vAlign w:val="center"/>
          </w:tcPr>
          <w:p>
            <w:pPr>
              <w:numPr>
                <w:ilvl w:val="0"/>
                <w:numId w:val="0"/>
              </w:num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任课教师</w:t>
            </w:r>
          </w:p>
        </w:tc>
        <w:tc>
          <w:tcPr>
            <w:tcW w:w="1325" w:type="dxa"/>
            <w:noWrap w:val="0"/>
            <w:vAlign w:val="center"/>
          </w:tcPr>
          <w:p>
            <w:pPr>
              <w:numPr>
                <w:ilvl w:val="0"/>
                <w:numId w:val="0"/>
              </w:num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课程名称</w:t>
            </w:r>
          </w:p>
        </w:tc>
        <w:tc>
          <w:tcPr>
            <w:tcW w:w="2350" w:type="dxa"/>
            <w:noWrap w:val="0"/>
            <w:vAlign w:val="center"/>
          </w:tcPr>
          <w:p>
            <w:pPr>
              <w:numPr>
                <w:ilvl w:val="0"/>
                <w:numId w:val="0"/>
              </w:num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在线授课要求</w:t>
            </w:r>
          </w:p>
        </w:tc>
        <w:tc>
          <w:tcPr>
            <w:tcW w:w="1438" w:type="dxa"/>
            <w:noWrap w:val="0"/>
            <w:vAlign w:val="center"/>
          </w:tcPr>
          <w:p>
            <w:pPr>
              <w:numPr>
                <w:ilvl w:val="0"/>
                <w:numId w:val="0"/>
              </w:num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trPr>
        <w:tc>
          <w:tcPr>
            <w:tcW w:w="618" w:type="dxa"/>
            <w:noWrap w:val="0"/>
            <w:vAlign w:val="center"/>
          </w:tcPr>
          <w:p>
            <w:pPr>
              <w:numPr>
                <w:ilvl w:val="0"/>
                <w:numId w:val="0"/>
              </w:numPr>
              <w:jc w:val="center"/>
              <w:rPr>
                <w:rFonts w:hint="default" w:ascii="楷体" w:hAnsi="楷体" w:eastAsia="楷体" w:cs="楷体"/>
                <w:b w:val="0"/>
                <w:bCs w:val="0"/>
                <w:sz w:val="21"/>
                <w:szCs w:val="21"/>
                <w:vertAlign w:val="baseline"/>
                <w:lang w:val="en-US" w:eastAsia="zh-CN"/>
              </w:rPr>
            </w:pPr>
            <w:r>
              <w:rPr>
                <w:rFonts w:hint="eastAsia" w:ascii="楷体" w:hAnsi="楷体" w:eastAsia="楷体" w:cs="楷体"/>
                <w:b w:val="0"/>
                <w:bCs w:val="0"/>
                <w:sz w:val="21"/>
                <w:szCs w:val="21"/>
                <w:vertAlign w:val="baseline"/>
                <w:lang w:val="en-US" w:eastAsia="zh-CN"/>
              </w:rPr>
              <w:t>1</w:t>
            </w:r>
          </w:p>
        </w:tc>
        <w:tc>
          <w:tcPr>
            <w:tcW w:w="700" w:type="dxa"/>
            <w:vMerge w:val="restart"/>
            <w:noWrap w:val="0"/>
            <w:vAlign w:val="center"/>
          </w:tcPr>
          <w:p>
            <w:pPr>
              <w:numPr>
                <w:ilvl w:val="0"/>
                <w:numId w:val="0"/>
              </w:numPr>
              <w:jc w:val="center"/>
              <w:rPr>
                <w:rFonts w:hint="default" w:ascii="楷体" w:hAnsi="楷体" w:eastAsia="楷体" w:cs="楷体"/>
                <w:b w:val="0"/>
                <w:bCs w:val="0"/>
                <w:sz w:val="21"/>
                <w:szCs w:val="21"/>
                <w:vertAlign w:val="baseline"/>
                <w:lang w:val="en-US" w:eastAsia="zh-CN"/>
              </w:rPr>
            </w:pPr>
            <w:r>
              <w:rPr>
                <w:rFonts w:hint="eastAsia" w:ascii="楷体" w:hAnsi="楷体" w:eastAsia="楷体" w:cs="楷体"/>
                <w:b w:val="0"/>
                <w:bCs w:val="0"/>
                <w:sz w:val="21"/>
                <w:szCs w:val="21"/>
                <w:vertAlign w:val="baseline"/>
                <w:lang w:val="en-US" w:eastAsia="zh-CN"/>
              </w:rPr>
              <w:t>刺绣设计与工艺专业（湘绣设计与工艺方向）</w:t>
            </w:r>
          </w:p>
        </w:tc>
        <w:tc>
          <w:tcPr>
            <w:tcW w:w="1367" w:type="dxa"/>
            <w:noWrap w:val="0"/>
            <w:vAlign w:val="center"/>
          </w:tcPr>
          <w:p>
            <w:pPr>
              <w:numPr>
                <w:ilvl w:val="0"/>
                <w:numId w:val="0"/>
              </w:numPr>
              <w:jc w:val="center"/>
              <w:rPr>
                <w:rFonts w:hint="default" w:ascii="楷体" w:hAnsi="楷体" w:eastAsia="楷体" w:cs="楷体"/>
                <w:b w:val="0"/>
                <w:bCs w:val="0"/>
                <w:sz w:val="21"/>
                <w:szCs w:val="21"/>
                <w:vertAlign w:val="baseline"/>
                <w:lang w:val="en-US" w:eastAsia="zh-CN"/>
              </w:rPr>
            </w:pPr>
            <w:r>
              <w:rPr>
                <w:rFonts w:hint="eastAsia" w:ascii="楷体" w:hAnsi="楷体" w:eastAsia="楷体" w:cs="楷体"/>
                <w:b w:val="0"/>
                <w:bCs w:val="0"/>
                <w:sz w:val="21"/>
                <w:szCs w:val="21"/>
                <w:vertAlign w:val="baseline"/>
                <w:lang w:val="en-US" w:eastAsia="zh-CN"/>
              </w:rPr>
              <w:t>19级</w:t>
            </w:r>
            <w:r>
              <w:rPr>
                <w:rFonts w:hint="eastAsia" w:ascii="楷体" w:hAnsi="楷体" w:eastAsia="楷体" w:cs="楷体"/>
                <w:b/>
                <w:bCs/>
                <w:sz w:val="21"/>
                <w:szCs w:val="21"/>
                <w:vertAlign w:val="baseline"/>
                <w:lang w:val="en-US" w:eastAsia="zh-CN"/>
              </w:rPr>
              <w:t>/</w:t>
            </w:r>
            <w:r>
              <w:rPr>
                <w:rFonts w:hint="eastAsia" w:ascii="楷体" w:hAnsi="楷体" w:eastAsia="楷体" w:cs="楷体"/>
                <w:b w:val="0"/>
                <w:bCs w:val="0"/>
                <w:sz w:val="21"/>
                <w:szCs w:val="21"/>
                <w:vertAlign w:val="baseline"/>
                <w:lang w:val="en-US" w:eastAsia="zh-CN"/>
              </w:rPr>
              <w:t>湘绣1901</w:t>
            </w:r>
          </w:p>
        </w:tc>
        <w:tc>
          <w:tcPr>
            <w:tcW w:w="1113" w:type="dxa"/>
            <w:noWrap w:val="0"/>
            <w:vAlign w:val="center"/>
          </w:tcPr>
          <w:p>
            <w:pPr>
              <w:numPr>
                <w:ilvl w:val="0"/>
                <w:numId w:val="0"/>
              </w:numPr>
              <w:jc w:val="center"/>
              <w:rPr>
                <w:rFonts w:hint="default" w:ascii="楷体" w:hAnsi="楷体" w:eastAsia="楷体" w:cs="楷体"/>
                <w:b w:val="0"/>
                <w:bCs w:val="0"/>
                <w:sz w:val="21"/>
                <w:szCs w:val="21"/>
                <w:vertAlign w:val="baseline"/>
                <w:lang w:val="en-US" w:eastAsia="zh-CN"/>
              </w:rPr>
            </w:pPr>
            <w:r>
              <w:rPr>
                <w:rFonts w:hint="eastAsia" w:ascii="楷体" w:hAnsi="楷体" w:eastAsia="楷体" w:cs="楷体"/>
                <w:b w:val="0"/>
                <w:bCs w:val="0"/>
                <w:sz w:val="21"/>
                <w:szCs w:val="21"/>
                <w:vertAlign w:val="baseline"/>
                <w:lang w:val="en-US" w:eastAsia="zh-CN"/>
              </w:rPr>
              <w:t>唐利群</w:t>
            </w:r>
          </w:p>
        </w:tc>
        <w:tc>
          <w:tcPr>
            <w:tcW w:w="1325" w:type="dxa"/>
            <w:vMerge w:val="restart"/>
            <w:noWrap w:val="0"/>
            <w:vAlign w:val="center"/>
          </w:tcPr>
          <w:p>
            <w:pPr>
              <w:numPr>
                <w:ilvl w:val="0"/>
                <w:numId w:val="0"/>
              </w:numPr>
              <w:jc w:val="center"/>
              <w:rPr>
                <w:rFonts w:hint="default" w:ascii="楷体" w:hAnsi="楷体" w:eastAsia="楷体" w:cs="楷体"/>
                <w:b w:val="0"/>
                <w:bCs w:val="0"/>
                <w:sz w:val="21"/>
                <w:szCs w:val="21"/>
                <w:vertAlign w:val="baseline"/>
                <w:lang w:val="en-US" w:eastAsia="zh-CN"/>
              </w:rPr>
            </w:pPr>
            <w:r>
              <w:rPr>
                <w:rFonts w:hint="eastAsia" w:ascii="楷体" w:hAnsi="楷体" w:eastAsia="楷体" w:cs="楷体"/>
                <w:b w:val="0"/>
                <w:bCs w:val="0"/>
                <w:sz w:val="21"/>
                <w:szCs w:val="21"/>
                <w:vertAlign w:val="baseline"/>
                <w:lang w:val="en-US" w:eastAsia="zh-CN"/>
              </w:rPr>
              <w:t>湘绣简史</w:t>
            </w:r>
          </w:p>
        </w:tc>
        <w:tc>
          <w:tcPr>
            <w:tcW w:w="2350" w:type="dxa"/>
            <w:vMerge w:val="restart"/>
            <w:noWrap w:val="0"/>
            <w:vAlign w:val="center"/>
          </w:tcPr>
          <w:p>
            <w:pPr>
              <w:numPr>
                <w:ilvl w:val="0"/>
                <w:numId w:val="0"/>
              </w:numPr>
              <w:jc w:val="left"/>
              <w:rPr>
                <w:rFonts w:hint="eastAsia" w:ascii="楷体" w:hAnsi="楷体" w:eastAsia="楷体" w:cs="楷体"/>
                <w:b w:val="0"/>
                <w:bCs w:val="0"/>
                <w:sz w:val="21"/>
                <w:szCs w:val="21"/>
                <w:vertAlign w:val="baseline"/>
                <w:lang w:val="en-US" w:eastAsia="zh-CN"/>
              </w:rPr>
            </w:pPr>
            <w:r>
              <w:rPr>
                <w:rFonts w:hint="eastAsia" w:ascii="楷体" w:hAnsi="楷体" w:eastAsia="楷体" w:cs="楷体"/>
                <w:b w:val="0"/>
                <w:bCs w:val="0"/>
                <w:sz w:val="21"/>
                <w:szCs w:val="21"/>
                <w:vertAlign w:val="baseline"/>
                <w:lang w:val="en-US" w:eastAsia="zh-CN"/>
              </w:rPr>
              <w:t>在智慧职教平台（职教云）中华刺绣资源库已有课程资源上实施自学＋线上教学。</w:t>
            </w:r>
          </w:p>
          <w:p>
            <w:pPr>
              <w:numPr>
                <w:ilvl w:val="0"/>
                <w:numId w:val="0"/>
              </w:numPr>
              <w:jc w:val="left"/>
              <w:rPr>
                <w:rFonts w:hint="eastAsia" w:ascii="楷体" w:hAnsi="楷体" w:eastAsia="楷体" w:cs="楷体"/>
                <w:b w:val="0"/>
                <w:bCs w:val="0"/>
                <w:sz w:val="21"/>
                <w:szCs w:val="21"/>
                <w:vertAlign w:val="baseline"/>
                <w:lang w:val="en-US" w:eastAsia="zh-CN"/>
              </w:rPr>
            </w:pPr>
            <w:r>
              <w:rPr>
                <w:rFonts w:hint="eastAsia" w:ascii="楷体" w:hAnsi="楷体" w:eastAsia="楷体" w:cs="楷体"/>
                <w:b w:val="0"/>
                <w:bCs w:val="0"/>
                <w:sz w:val="21"/>
                <w:szCs w:val="21"/>
                <w:vertAlign w:val="baseline"/>
                <w:lang w:val="en-US" w:eastAsia="zh-CN"/>
              </w:rPr>
              <w:t>1.通过QQ群，发布课前课程任务菜单提前预习；</w:t>
            </w:r>
          </w:p>
          <w:p>
            <w:pPr>
              <w:numPr>
                <w:ilvl w:val="0"/>
                <w:numId w:val="0"/>
              </w:numPr>
              <w:jc w:val="left"/>
              <w:rPr>
                <w:rFonts w:hint="eastAsia" w:ascii="楷体" w:hAnsi="楷体" w:eastAsia="楷体" w:cs="楷体"/>
                <w:b w:val="0"/>
                <w:bCs w:val="0"/>
                <w:sz w:val="21"/>
                <w:szCs w:val="21"/>
                <w:vertAlign w:val="baseline"/>
                <w:lang w:val="en-US" w:eastAsia="zh-CN"/>
              </w:rPr>
            </w:pPr>
            <w:r>
              <w:rPr>
                <w:rFonts w:hint="eastAsia" w:ascii="楷体" w:hAnsi="楷体" w:eastAsia="楷体" w:cs="楷体"/>
                <w:b w:val="0"/>
                <w:bCs w:val="0"/>
                <w:sz w:val="21"/>
                <w:szCs w:val="21"/>
                <w:vertAlign w:val="baseline"/>
                <w:lang w:val="en-US" w:eastAsia="zh-CN"/>
              </w:rPr>
              <w:t>2.签到（计入出勤率），学生通过知识点讲授的微课、课程PPT的自学初步掌握教学内容；</w:t>
            </w:r>
          </w:p>
          <w:p>
            <w:pPr>
              <w:numPr>
                <w:ilvl w:val="0"/>
                <w:numId w:val="0"/>
              </w:numPr>
              <w:jc w:val="left"/>
              <w:rPr>
                <w:rFonts w:hint="eastAsia" w:ascii="楷体" w:hAnsi="楷体" w:eastAsia="楷体" w:cs="楷体"/>
                <w:b w:val="0"/>
                <w:bCs w:val="0"/>
                <w:sz w:val="21"/>
                <w:szCs w:val="21"/>
                <w:vertAlign w:val="baseline"/>
                <w:lang w:val="en-US" w:eastAsia="zh-CN"/>
              </w:rPr>
            </w:pPr>
            <w:r>
              <w:rPr>
                <w:rFonts w:hint="eastAsia" w:ascii="楷体" w:hAnsi="楷体" w:eastAsia="楷体" w:cs="楷体"/>
                <w:b w:val="0"/>
                <w:bCs w:val="0"/>
                <w:sz w:val="21"/>
                <w:szCs w:val="21"/>
                <w:vertAlign w:val="baseline"/>
                <w:lang w:val="en-US" w:eastAsia="zh-CN"/>
              </w:rPr>
              <w:t>3.发布课堂主题讨论，同学们在app自由发言，与教师互动。</w:t>
            </w:r>
          </w:p>
          <w:p>
            <w:pPr>
              <w:numPr>
                <w:ilvl w:val="0"/>
                <w:numId w:val="0"/>
              </w:numPr>
              <w:jc w:val="both"/>
              <w:rPr>
                <w:rFonts w:hint="eastAsia" w:ascii="楷体" w:hAnsi="楷体" w:eastAsia="楷体" w:cs="楷体"/>
                <w:b w:val="0"/>
                <w:bCs w:val="0"/>
                <w:sz w:val="21"/>
                <w:szCs w:val="21"/>
                <w:vertAlign w:val="baseline"/>
                <w:lang w:val="en-US" w:eastAsia="zh-CN"/>
              </w:rPr>
            </w:pPr>
            <w:r>
              <w:rPr>
                <w:rFonts w:hint="eastAsia" w:ascii="楷体" w:hAnsi="楷体" w:eastAsia="楷体" w:cs="楷体"/>
                <w:b w:val="0"/>
                <w:bCs w:val="0"/>
                <w:sz w:val="21"/>
                <w:szCs w:val="21"/>
                <w:vertAlign w:val="baseline"/>
                <w:lang w:val="en-US" w:eastAsia="zh-CN"/>
              </w:rPr>
              <w:t>4.总结课堂知识重点，布置预习内容。</w:t>
            </w:r>
          </w:p>
          <w:p>
            <w:pPr>
              <w:numPr>
                <w:ilvl w:val="0"/>
                <w:numId w:val="0"/>
              </w:numPr>
              <w:jc w:val="left"/>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5.对学生的留言要及时作出回复；</w:t>
            </w:r>
          </w:p>
          <w:p>
            <w:pPr>
              <w:numPr>
                <w:ilvl w:val="0"/>
                <w:numId w:val="0"/>
              </w:numPr>
              <w:jc w:val="center"/>
              <w:rPr>
                <w:rFonts w:hint="eastAsia" w:ascii="楷体" w:hAnsi="楷体" w:eastAsia="楷体" w:cs="楷体"/>
                <w:b/>
                <w:bCs/>
                <w:sz w:val="21"/>
                <w:szCs w:val="21"/>
                <w:vertAlign w:val="baseline"/>
                <w:lang w:val="en-US" w:eastAsia="zh-CN"/>
              </w:rPr>
            </w:pPr>
            <w:r>
              <w:rPr>
                <w:rFonts w:hint="eastAsia" w:ascii="楷体" w:hAnsi="楷体" w:eastAsia="楷体" w:cs="楷体"/>
                <w:sz w:val="21"/>
                <w:szCs w:val="21"/>
                <w:vertAlign w:val="baseline"/>
                <w:lang w:val="en-US" w:eastAsia="zh-CN"/>
              </w:rPr>
              <w:t>6.每天授课结束后授课教师按时填写在线教学实施方案表，组织好学生填写学生在线学习情况完成表，并提交至学院。</w:t>
            </w:r>
          </w:p>
        </w:tc>
        <w:tc>
          <w:tcPr>
            <w:tcW w:w="1438" w:type="dxa"/>
            <w:vMerge w:val="restart"/>
            <w:noWrap w:val="0"/>
            <w:vAlign w:val="center"/>
          </w:tcPr>
          <w:p>
            <w:pPr>
              <w:numPr>
                <w:ilvl w:val="0"/>
                <w:numId w:val="0"/>
              </w:numPr>
              <w:jc w:val="center"/>
              <w:rPr>
                <w:rFonts w:hint="eastAsia" w:ascii="楷体" w:hAnsi="楷体" w:eastAsia="楷体" w:cs="楷体"/>
                <w:b/>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9" w:hRule="atLeast"/>
        </w:trPr>
        <w:tc>
          <w:tcPr>
            <w:tcW w:w="618" w:type="dxa"/>
            <w:noWrap w:val="0"/>
            <w:vAlign w:val="center"/>
          </w:tcPr>
          <w:p>
            <w:pPr>
              <w:numPr>
                <w:ilvl w:val="0"/>
                <w:numId w:val="0"/>
              </w:numPr>
              <w:jc w:val="center"/>
              <w:rPr>
                <w:rFonts w:hint="default" w:ascii="楷体" w:hAnsi="楷体" w:eastAsia="楷体" w:cs="楷体"/>
                <w:b w:val="0"/>
                <w:bCs w:val="0"/>
                <w:sz w:val="21"/>
                <w:szCs w:val="21"/>
                <w:vertAlign w:val="baseline"/>
                <w:lang w:val="en-US" w:eastAsia="zh-CN"/>
              </w:rPr>
            </w:pPr>
            <w:r>
              <w:rPr>
                <w:rFonts w:hint="eastAsia" w:ascii="楷体" w:hAnsi="楷体" w:eastAsia="楷体" w:cs="楷体"/>
                <w:b w:val="0"/>
                <w:bCs w:val="0"/>
                <w:sz w:val="21"/>
                <w:szCs w:val="21"/>
                <w:vertAlign w:val="baseline"/>
                <w:lang w:val="en-US" w:eastAsia="zh-CN"/>
              </w:rPr>
              <w:t>2</w:t>
            </w:r>
          </w:p>
        </w:tc>
        <w:tc>
          <w:tcPr>
            <w:tcW w:w="700" w:type="dxa"/>
            <w:vMerge w:val="continue"/>
            <w:noWrap w:val="0"/>
            <w:vAlign w:val="center"/>
          </w:tcPr>
          <w:p>
            <w:pPr>
              <w:numPr>
                <w:ilvl w:val="0"/>
                <w:numId w:val="0"/>
              </w:numPr>
              <w:jc w:val="center"/>
              <w:rPr>
                <w:rFonts w:hint="eastAsia" w:ascii="楷体" w:hAnsi="楷体" w:eastAsia="楷体" w:cs="楷体"/>
                <w:b/>
                <w:bCs/>
                <w:sz w:val="21"/>
                <w:szCs w:val="21"/>
                <w:vertAlign w:val="baseline"/>
                <w:lang w:val="en-US" w:eastAsia="zh-CN"/>
              </w:rPr>
            </w:pPr>
          </w:p>
        </w:tc>
        <w:tc>
          <w:tcPr>
            <w:tcW w:w="1367" w:type="dxa"/>
            <w:noWrap w:val="0"/>
            <w:vAlign w:val="center"/>
          </w:tcPr>
          <w:p>
            <w:pPr>
              <w:numPr>
                <w:ilvl w:val="0"/>
                <w:numId w:val="0"/>
              </w:numPr>
              <w:jc w:val="center"/>
              <w:rPr>
                <w:rFonts w:hint="eastAsia" w:ascii="楷体" w:hAnsi="楷体" w:eastAsia="楷体" w:cs="楷体"/>
                <w:b/>
                <w:bCs/>
                <w:sz w:val="21"/>
                <w:szCs w:val="21"/>
                <w:vertAlign w:val="baseline"/>
                <w:lang w:val="en-US" w:eastAsia="zh-CN"/>
              </w:rPr>
            </w:pPr>
            <w:r>
              <w:rPr>
                <w:rFonts w:hint="eastAsia" w:ascii="楷体" w:hAnsi="楷体" w:eastAsia="楷体" w:cs="楷体"/>
                <w:b w:val="0"/>
                <w:bCs w:val="0"/>
                <w:sz w:val="21"/>
                <w:szCs w:val="21"/>
                <w:vertAlign w:val="baseline"/>
                <w:lang w:val="en-US" w:eastAsia="zh-CN"/>
              </w:rPr>
              <w:t>19级</w:t>
            </w:r>
            <w:r>
              <w:rPr>
                <w:rFonts w:hint="eastAsia" w:ascii="楷体" w:hAnsi="楷体" w:eastAsia="楷体" w:cs="楷体"/>
                <w:b/>
                <w:bCs/>
                <w:sz w:val="21"/>
                <w:szCs w:val="21"/>
                <w:vertAlign w:val="baseline"/>
                <w:lang w:val="en-US" w:eastAsia="zh-CN"/>
              </w:rPr>
              <w:t>/</w:t>
            </w:r>
            <w:r>
              <w:rPr>
                <w:rFonts w:hint="eastAsia" w:ascii="楷体" w:hAnsi="楷体" w:eastAsia="楷体" w:cs="楷体"/>
                <w:b w:val="0"/>
                <w:bCs w:val="0"/>
                <w:sz w:val="21"/>
                <w:szCs w:val="21"/>
                <w:vertAlign w:val="baseline"/>
                <w:lang w:val="en-US" w:eastAsia="zh-CN"/>
              </w:rPr>
              <w:t>湘绣1902</w:t>
            </w:r>
          </w:p>
        </w:tc>
        <w:tc>
          <w:tcPr>
            <w:tcW w:w="1113" w:type="dxa"/>
            <w:noWrap w:val="0"/>
            <w:vAlign w:val="center"/>
          </w:tcPr>
          <w:p>
            <w:pPr>
              <w:numPr>
                <w:ilvl w:val="0"/>
                <w:numId w:val="0"/>
              </w:numPr>
              <w:jc w:val="center"/>
              <w:rPr>
                <w:rFonts w:hint="default" w:ascii="楷体" w:hAnsi="楷体" w:eastAsia="楷体" w:cs="楷体"/>
                <w:b w:val="0"/>
                <w:bCs w:val="0"/>
                <w:sz w:val="21"/>
                <w:szCs w:val="21"/>
                <w:vertAlign w:val="baseline"/>
                <w:lang w:val="en-US" w:eastAsia="zh-CN"/>
              </w:rPr>
            </w:pPr>
            <w:r>
              <w:rPr>
                <w:rFonts w:hint="eastAsia" w:ascii="楷体" w:hAnsi="楷体" w:eastAsia="楷体" w:cs="楷体"/>
                <w:b w:val="0"/>
                <w:bCs w:val="0"/>
                <w:sz w:val="21"/>
                <w:szCs w:val="21"/>
                <w:vertAlign w:val="baseline"/>
                <w:lang w:val="en-US" w:eastAsia="zh-CN"/>
              </w:rPr>
              <w:t>胡咪娜</w:t>
            </w:r>
          </w:p>
        </w:tc>
        <w:tc>
          <w:tcPr>
            <w:tcW w:w="1325" w:type="dxa"/>
            <w:vMerge w:val="continue"/>
            <w:noWrap w:val="0"/>
            <w:vAlign w:val="center"/>
          </w:tcPr>
          <w:p>
            <w:pPr>
              <w:numPr>
                <w:ilvl w:val="0"/>
                <w:numId w:val="0"/>
              </w:numPr>
              <w:jc w:val="center"/>
              <w:rPr>
                <w:rFonts w:hint="eastAsia" w:ascii="楷体" w:hAnsi="楷体" w:eastAsia="楷体" w:cs="楷体"/>
                <w:b w:val="0"/>
                <w:bCs w:val="0"/>
                <w:sz w:val="21"/>
                <w:szCs w:val="21"/>
                <w:vertAlign w:val="baseline"/>
                <w:lang w:val="en-US" w:eastAsia="zh-CN"/>
              </w:rPr>
            </w:pPr>
          </w:p>
        </w:tc>
        <w:tc>
          <w:tcPr>
            <w:tcW w:w="2350" w:type="dxa"/>
            <w:vMerge w:val="continue"/>
            <w:noWrap w:val="0"/>
            <w:vAlign w:val="center"/>
          </w:tcPr>
          <w:p>
            <w:pPr>
              <w:numPr>
                <w:ilvl w:val="0"/>
                <w:numId w:val="0"/>
              </w:numPr>
              <w:jc w:val="center"/>
              <w:rPr>
                <w:rFonts w:hint="eastAsia" w:ascii="楷体" w:hAnsi="楷体" w:eastAsia="楷体" w:cs="楷体"/>
                <w:b/>
                <w:bCs/>
                <w:sz w:val="21"/>
                <w:szCs w:val="21"/>
                <w:vertAlign w:val="baseline"/>
                <w:lang w:val="en-US" w:eastAsia="zh-CN"/>
              </w:rPr>
            </w:pPr>
          </w:p>
        </w:tc>
        <w:tc>
          <w:tcPr>
            <w:tcW w:w="1438" w:type="dxa"/>
            <w:vMerge w:val="continue"/>
            <w:noWrap w:val="0"/>
            <w:vAlign w:val="center"/>
          </w:tcPr>
          <w:p>
            <w:pPr>
              <w:numPr>
                <w:ilvl w:val="0"/>
                <w:numId w:val="0"/>
              </w:numPr>
              <w:jc w:val="center"/>
              <w:rPr>
                <w:rFonts w:hint="eastAsia" w:ascii="楷体" w:hAnsi="楷体" w:eastAsia="楷体" w:cs="楷体"/>
                <w:b/>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 w:hRule="atLeast"/>
        </w:trPr>
        <w:tc>
          <w:tcPr>
            <w:tcW w:w="618" w:type="dxa"/>
            <w:noWrap w:val="0"/>
            <w:vAlign w:val="center"/>
          </w:tcPr>
          <w:p>
            <w:pPr>
              <w:numPr>
                <w:ilvl w:val="0"/>
                <w:numId w:val="0"/>
              </w:numPr>
              <w:jc w:val="center"/>
              <w:rPr>
                <w:rFonts w:hint="default" w:ascii="楷体" w:hAnsi="楷体" w:eastAsia="楷体" w:cs="楷体"/>
                <w:b w:val="0"/>
                <w:bCs w:val="0"/>
                <w:sz w:val="21"/>
                <w:szCs w:val="21"/>
                <w:vertAlign w:val="baseline"/>
                <w:lang w:val="en-US" w:eastAsia="zh-CN"/>
              </w:rPr>
            </w:pPr>
            <w:r>
              <w:rPr>
                <w:rFonts w:hint="eastAsia" w:ascii="楷体" w:hAnsi="楷体" w:eastAsia="楷体" w:cs="楷体"/>
                <w:b w:val="0"/>
                <w:bCs w:val="0"/>
                <w:sz w:val="21"/>
                <w:szCs w:val="21"/>
                <w:vertAlign w:val="baseline"/>
                <w:lang w:val="en-US" w:eastAsia="zh-CN"/>
              </w:rPr>
              <w:t>3</w:t>
            </w:r>
          </w:p>
        </w:tc>
        <w:tc>
          <w:tcPr>
            <w:tcW w:w="700" w:type="dxa"/>
            <w:vMerge w:val="continue"/>
            <w:noWrap w:val="0"/>
            <w:vAlign w:val="center"/>
          </w:tcPr>
          <w:p>
            <w:pPr>
              <w:numPr>
                <w:ilvl w:val="0"/>
                <w:numId w:val="0"/>
              </w:numPr>
              <w:jc w:val="center"/>
              <w:rPr>
                <w:rFonts w:hint="eastAsia" w:ascii="楷体" w:hAnsi="楷体" w:eastAsia="楷体" w:cs="楷体"/>
                <w:b/>
                <w:bCs/>
                <w:sz w:val="21"/>
                <w:szCs w:val="21"/>
                <w:vertAlign w:val="baseline"/>
                <w:lang w:val="en-US" w:eastAsia="zh-CN"/>
              </w:rPr>
            </w:pPr>
          </w:p>
        </w:tc>
        <w:tc>
          <w:tcPr>
            <w:tcW w:w="1367" w:type="dxa"/>
            <w:noWrap w:val="0"/>
            <w:vAlign w:val="center"/>
          </w:tcPr>
          <w:p>
            <w:pPr>
              <w:numPr>
                <w:ilvl w:val="0"/>
                <w:numId w:val="0"/>
              </w:numPr>
              <w:jc w:val="center"/>
              <w:rPr>
                <w:rFonts w:hint="eastAsia" w:ascii="楷体" w:hAnsi="楷体" w:eastAsia="楷体" w:cs="楷体"/>
                <w:b w:val="0"/>
                <w:bCs w:val="0"/>
                <w:sz w:val="21"/>
                <w:szCs w:val="21"/>
                <w:vertAlign w:val="baseline"/>
                <w:lang w:val="en-US" w:eastAsia="zh-CN"/>
              </w:rPr>
            </w:pPr>
            <w:r>
              <w:rPr>
                <w:rFonts w:hint="eastAsia" w:ascii="楷体" w:hAnsi="楷体" w:eastAsia="楷体" w:cs="楷体"/>
                <w:b w:val="0"/>
                <w:bCs w:val="0"/>
                <w:sz w:val="21"/>
                <w:szCs w:val="21"/>
                <w:vertAlign w:val="baseline"/>
                <w:lang w:val="en-US" w:eastAsia="zh-CN"/>
              </w:rPr>
              <w:t>19级</w:t>
            </w:r>
            <w:r>
              <w:rPr>
                <w:rFonts w:hint="eastAsia" w:ascii="楷体" w:hAnsi="楷体" w:eastAsia="楷体" w:cs="楷体"/>
                <w:b/>
                <w:bCs/>
                <w:sz w:val="21"/>
                <w:szCs w:val="21"/>
                <w:vertAlign w:val="baseline"/>
                <w:lang w:val="en-US" w:eastAsia="zh-CN"/>
              </w:rPr>
              <w:t>/</w:t>
            </w:r>
            <w:r>
              <w:rPr>
                <w:rFonts w:hint="eastAsia" w:ascii="楷体" w:hAnsi="楷体" w:eastAsia="楷体" w:cs="楷体"/>
                <w:b w:val="0"/>
                <w:bCs w:val="0"/>
                <w:sz w:val="21"/>
                <w:szCs w:val="21"/>
                <w:vertAlign w:val="baseline"/>
                <w:lang w:val="en-US" w:eastAsia="zh-CN"/>
              </w:rPr>
              <w:t>湘绣1903</w:t>
            </w:r>
          </w:p>
        </w:tc>
        <w:tc>
          <w:tcPr>
            <w:tcW w:w="1113" w:type="dxa"/>
            <w:noWrap w:val="0"/>
            <w:vAlign w:val="center"/>
          </w:tcPr>
          <w:p>
            <w:pPr>
              <w:numPr>
                <w:ilvl w:val="0"/>
                <w:numId w:val="0"/>
              </w:numPr>
              <w:jc w:val="center"/>
              <w:rPr>
                <w:rFonts w:hint="default" w:ascii="楷体" w:hAnsi="楷体" w:eastAsia="楷体" w:cs="楷体"/>
                <w:b w:val="0"/>
                <w:bCs w:val="0"/>
                <w:sz w:val="21"/>
                <w:szCs w:val="21"/>
                <w:vertAlign w:val="baseline"/>
                <w:lang w:val="en-US" w:eastAsia="zh-CN"/>
              </w:rPr>
            </w:pPr>
            <w:r>
              <w:rPr>
                <w:rFonts w:hint="eastAsia" w:ascii="楷体" w:hAnsi="楷体" w:eastAsia="楷体" w:cs="楷体"/>
                <w:b w:val="0"/>
                <w:bCs w:val="0"/>
                <w:sz w:val="21"/>
                <w:szCs w:val="21"/>
                <w:vertAlign w:val="baseline"/>
                <w:lang w:val="en-US" w:eastAsia="zh-CN"/>
              </w:rPr>
              <w:t>唐利群</w:t>
            </w:r>
          </w:p>
        </w:tc>
        <w:tc>
          <w:tcPr>
            <w:tcW w:w="1325" w:type="dxa"/>
            <w:vMerge w:val="continue"/>
            <w:noWrap w:val="0"/>
            <w:vAlign w:val="center"/>
          </w:tcPr>
          <w:p>
            <w:pPr>
              <w:numPr>
                <w:ilvl w:val="0"/>
                <w:numId w:val="0"/>
              </w:numPr>
              <w:jc w:val="center"/>
              <w:rPr>
                <w:rFonts w:hint="eastAsia" w:ascii="楷体" w:hAnsi="楷体" w:eastAsia="楷体" w:cs="楷体"/>
                <w:b w:val="0"/>
                <w:bCs w:val="0"/>
                <w:sz w:val="21"/>
                <w:szCs w:val="21"/>
                <w:vertAlign w:val="baseline"/>
                <w:lang w:val="en-US" w:eastAsia="zh-CN"/>
              </w:rPr>
            </w:pPr>
          </w:p>
        </w:tc>
        <w:tc>
          <w:tcPr>
            <w:tcW w:w="2350" w:type="dxa"/>
            <w:vMerge w:val="continue"/>
            <w:noWrap w:val="0"/>
            <w:vAlign w:val="center"/>
          </w:tcPr>
          <w:p>
            <w:pPr>
              <w:numPr>
                <w:ilvl w:val="0"/>
                <w:numId w:val="0"/>
              </w:numPr>
              <w:jc w:val="center"/>
              <w:rPr>
                <w:rFonts w:hint="eastAsia" w:ascii="楷体" w:hAnsi="楷体" w:eastAsia="楷体" w:cs="楷体"/>
                <w:b/>
                <w:bCs/>
                <w:sz w:val="21"/>
                <w:szCs w:val="21"/>
                <w:vertAlign w:val="baseline"/>
                <w:lang w:val="en-US" w:eastAsia="zh-CN"/>
              </w:rPr>
            </w:pPr>
          </w:p>
        </w:tc>
        <w:tc>
          <w:tcPr>
            <w:tcW w:w="1438" w:type="dxa"/>
            <w:vMerge w:val="continue"/>
            <w:noWrap w:val="0"/>
            <w:vAlign w:val="center"/>
          </w:tcPr>
          <w:p>
            <w:pPr>
              <w:numPr>
                <w:ilvl w:val="0"/>
                <w:numId w:val="0"/>
              </w:numPr>
              <w:jc w:val="center"/>
              <w:rPr>
                <w:rFonts w:hint="eastAsia" w:ascii="楷体" w:hAnsi="楷体" w:eastAsia="楷体" w:cs="楷体"/>
                <w:b/>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618" w:type="dxa"/>
            <w:noWrap w:val="0"/>
            <w:vAlign w:val="center"/>
          </w:tcPr>
          <w:p>
            <w:pPr>
              <w:numPr>
                <w:ilvl w:val="0"/>
                <w:numId w:val="0"/>
              </w:numPr>
              <w:jc w:val="center"/>
              <w:rPr>
                <w:rFonts w:hint="default" w:ascii="楷体" w:hAnsi="楷体" w:eastAsia="楷体" w:cs="楷体"/>
                <w:b w:val="0"/>
                <w:bCs w:val="0"/>
                <w:sz w:val="21"/>
                <w:szCs w:val="21"/>
                <w:vertAlign w:val="baseline"/>
                <w:lang w:val="en-US" w:eastAsia="zh-CN"/>
              </w:rPr>
            </w:pPr>
            <w:r>
              <w:rPr>
                <w:rFonts w:hint="eastAsia" w:ascii="楷体" w:hAnsi="楷体" w:eastAsia="楷体" w:cs="楷体"/>
                <w:b w:val="0"/>
                <w:bCs w:val="0"/>
                <w:sz w:val="21"/>
                <w:szCs w:val="21"/>
                <w:vertAlign w:val="baseline"/>
                <w:lang w:val="en-US" w:eastAsia="zh-CN"/>
              </w:rPr>
              <w:t>4</w:t>
            </w:r>
          </w:p>
        </w:tc>
        <w:tc>
          <w:tcPr>
            <w:tcW w:w="700" w:type="dxa"/>
            <w:vMerge w:val="continue"/>
            <w:noWrap w:val="0"/>
            <w:vAlign w:val="center"/>
          </w:tcPr>
          <w:p>
            <w:pPr>
              <w:numPr>
                <w:ilvl w:val="0"/>
                <w:numId w:val="0"/>
              </w:numPr>
              <w:jc w:val="center"/>
              <w:rPr>
                <w:rFonts w:hint="eastAsia" w:ascii="楷体" w:hAnsi="楷体" w:eastAsia="楷体" w:cs="楷体"/>
                <w:b/>
                <w:bCs/>
                <w:sz w:val="21"/>
                <w:szCs w:val="21"/>
                <w:vertAlign w:val="baseline"/>
                <w:lang w:val="en-US" w:eastAsia="zh-CN"/>
              </w:rPr>
            </w:pPr>
          </w:p>
        </w:tc>
        <w:tc>
          <w:tcPr>
            <w:tcW w:w="1367" w:type="dxa"/>
            <w:noWrap w:val="0"/>
            <w:vAlign w:val="center"/>
          </w:tcPr>
          <w:p>
            <w:pPr>
              <w:numPr>
                <w:ilvl w:val="0"/>
                <w:numId w:val="0"/>
              </w:numPr>
              <w:ind w:left="0" w:leftChars="0" w:firstLine="0" w:firstLineChars="0"/>
              <w:jc w:val="center"/>
              <w:rPr>
                <w:rFonts w:hint="eastAsia" w:ascii="楷体" w:hAnsi="楷体" w:eastAsia="楷体" w:cs="楷体"/>
                <w:b w:val="0"/>
                <w:bCs w:val="0"/>
                <w:kern w:val="2"/>
                <w:sz w:val="21"/>
                <w:szCs w:val="21"/>
                <w:vertAlign w:val="baseline"/>
                <w:lang w:val="en-US" w:eastAsia="zh-CN" w:bidi="ar-SA"/>
              </w:rPr>
            </w:pPr>
            <w:r>
              <w:rPr>
                <w:rFonts w:hint="eastAsia" w:ascii="楷体" w:hAnsi="楷体" w:eastAsia="楷体" w:cs="楷体"/>
                <w:b w:val="0"/>
                <w:bCs w:val="0"/>
                <w:sz w:val="21"/>
                <w:szCs w:val="21"/>
                <w:vertAlign w:val="baseline"/>
                <w:lang w:val="en-US" w:eastAsia="zh-CN"/>
              </w:rPr>
              <w:t>19级</w:t>
            </w:r>
            <w:r>
              <w:rPr>
                <w:rFonts w:hint="eastAsia" w:ascii="楷体" w:hAnsi="楷体" w:eastAsia="楷体" w:cs="楷体"/>
                <w:b/>
                <w:bCs/>
                <w:sz w:val="21"/>
                <w:szCs w:val="21"/>
                <w:vertAlign w:val="baseline"/>
                <w:lang w:val="en-US" w:eastAsia="zh-CN"/>
              </w:rPr>
              <w:t>/</w:t>
            </w:r>
            <w:r>
              <w:rPr>
                <w:rFonts w:hint="eastAsia" w:ascii="楷体" w:hAnsi="楷体" w:eastAsia="楷体" w:cs="楷体"/>
                <w:b w:val="0"/>
                <w:bCs w:val="0"/>
                <w:sz w:val="21"/>
                <w:szCs w:val="21"/>
                <w:vertAlign w:val="baseline"/>
                <w:lang w:val="en-US" w:eastAsia="zh-CN"/>
              </w:rPr>
              <w:t>湘绣1901</w:t>
            </w:r>
          </w:p>
        </w:tc>
        <w:tc>
          <w:tcPr>
            <w:tcW w:w="1113" w:type="dxa"/>
            <w:noWrap w:val="0"/>
            <w:vAlign w:val="center"/>
          </w:tcPr>
          <w:p>
            <w:pPr>
              <w:numPr>
                <w:ilvl w:val="0"/>
                <w:numId w:val="0"/>
              </w:numPr>
              <w:jc w:val="center"/>
              <w:rPr>
                <w:rFonts w:hint="default" w:ascii="楷体" w:hAnsi="楷体" w:eastAsia="楷体" w:cs="楷体"/>
                <w:b w:val="0"/>
                <w:bCs w:val="0"/>
                <w:sz w:val="21"/>
                <w:szCs w:val="21"/>
                <w:vertAlign w:val="baseline"/>
                <w:lang w:val="en-US" w:eastAsia="zh-CN"/>
              </w:rPr>
            </w:pPr>
            <w:r>
              <w:rPr>
                <w:rFonts w:hint="eastAsia" w:ascii="楷体" w:hAnsi="楷体" w:eastAsia="楷体" w:cs="楷体"/>
                <w:b w:val="0"/>
                <w:bCs w:val="0"/>
                <w:sz w:val="21"/>
                <w:szCs w:val="21"/>
                <w:vertAlign w:val="baseline"/>
                <w:lang w:val="en-US" w:eastAsia="zh-CN"/>
              </w:rPr>
              <w:t>胡咪娜</w:t>
            </w:r>
          </w:p>
        </w:tc>
        <w:tc>
          <w:tcPr>
            <w:tcW w:w="1325" w:type="dxa"/>
            <w:vMerge w:val="restart"/>
            <w:noWrap w:val="0"/>
            <w:vAlign w:val="center"/>
          </w:tcPr>
          <w:p>
            <w:pPr>
              <w:numPr>
                <w:ilvl w:val="0"/>
                <w:numId w:val="0"/>
              </w:numPr>
              <w:jc w:val="center"/>
              <w:rPr>
                <w:rFonts w:hint="eastAsia" w:ascii="楷体" w:hAnsi="楷体" w:eastAsia="楷体" w:cs="楷体"/>
                <w:b w:val="0"/>
                <w:bCs w:val="0"/>
                <w:sz w:val="21"/>
                <w:szCs w:val="21"/>
                <w:vertAlign w:val="baseline"/>
                <w:lang w:val="en-US" w:eastAsia="zh-CN"/>
              </w:rPr>
            </w:pPr>
            <w:r>
              <w:rPr>
                <w:rFonts w:hint="eastAsia" w:ascii="楷体" w:hAnsi="楷体" w:eastAsia="楷体" w:cs="楷体"/>
                <w:b w:val="0"/>
                <w:bCs w:val="0"/>
                <w:sz w:val="21"/>
                <w:szCs w:val="21"/>
                <w:vertAlign w:val="baseline"/>
                <w:lang w:val="en-US" w:eastAsia="zh-CN"/>
              </w:rPr>
              <w:t>湘绣市场调研与营销基础</w:t>
            </w:r>
          </w:p>
        </w:tc>
        <w:tc>
          <w:tcPr>
            <w:tcW w:w="2350" w:type="dxa"/>
            <w:vMerge w:val="continue"/>
            <w:noWrap w:val="0"/>
            <w:vAlign w:val="center"/>
          </w:tcPr>
          <w:p>
            <w:pPr>
              <w:numPr>
                <w:ilvl w:val="0"/>
                <w:numId w:val="0"/>
              </w:numPr>
              <w:jc w:val="center"/>
              <w:rPr>
                <w:rFonts w:hint="eastAsia" w:ascii="楷体" w:hAnsi="楷体" w:eastAsia="楷体" w:cs="楷体"/>
                <w:b/>
                <w:bCs/>
                <w:sz w:val="21"/>
                <w:szCs w:val="21"/>
                <w:vertAlign w:val="baseline"/>
                <w:lang w:val="en-US" w:eastAsia="zh-CN"/>
              </w:rPr>
            </w:pPr>
          </w:p>
        </w:tc>
        <w:tc>
          <w:tcPr>
            <w:tcW w:w="1438" w:type="dxa"/>
            <w:vMerge w:val="restart"/>
            <w:noWrap w:val="0"/>
            <w:vAlign w:val="center"/>
          </w:tcPr>
          <w:p>
            <w:pPr>
              <w:numPr>
                <w:ilvl w:val="0"/>
                <w:numId w:val="0"/>
              </w:numPr>
              <w:jc w:val="center"/>
              <w:rPr>
                <w:rFonts w:hint="eastAsia" w:ascii="楷体" w:hAnsi="楷体" w:eastAsia="楷体" w:cs="楷体"/>
                <w:b/>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trPr>
        <w:tc>
          <w:tcPr>
            <w:tcW w:w="618" w:type="dxa"/>
            <w:noWrap w:val="0"/>
            <w:vAlign w:val="center"/>
          </w:tcPr>
          <w:p>
            <w:pPr>
              <w:numPr>
                <w:ilvl w:val="0"/>
                <w:numId w:val="0"/>
              </w:numPr>
              <w:jc w:val="center"/>
              <w:rPr>
                <w:rFonts w:hint="default" w:ascii="楷体" w:hAnsi="楷体" w:eastAsia="楷体" w:cs="楷体"/>
                <w:b w:val="0"/>
                <w:bCs w:val="0"/>
                <w:sz w:val="21"/>
                <w:szCs w:val="21"/>
                <w:vertAlign w:val="baseline"/>
                <w:lang w:val="en-US" w:eastAsia="zh-CN"/>
              </w:rPr>
            </w:pPr>
            <w:r>
              <w:rPr>
                <w:rFonts w:hint="eastAsia" w:ascii="楷体" w:hAnsi="楷体" w:eastAsia="楷体" w:cs="楷体"/>
                <w:b w:val="0"/>
                <w:bCs w:val="0"/>
                <w:sz w:val="21"/>
                <w:szCs w:val="21"/>
                <w:vertAlign w:val="baseline"/>
                <w:lang w:val="en-US" w:eastAsia="zh-CN"/>
              </w:rPr>
              <w:t>5</w:t>
            </w:r>
          </w:p>
        </w:tc>
        <w:tc>
          <w:tcPr>
            <w:tcW w:w="700" w:type="dxa"/>
            <w:vMerge w:val="continue"/>
            <w:noWrap w:val="0"/>
            <w:vAlign w:val="center"/>
          </w:tcPr>
          <w:p>
            <w:pPr>
              <w:numPr>
                <w:ilvl w:val="0"/>
                <w:numId w:val="0"/>
              </w:numPr>
              <w:jc w:val="center"/>
              <w:rPr>
                <w:rFonts w:hint="eastAsia" w:ascii="楷体" w:hAnsi="楷体" w:eastAsia="楷体" w:cs="楷体"/>
                <w:b/>
                <w:bCs/>
                <w:sz w:val="21"/>
                <w:szCs w:val="21"/>
                <w:vertAlign w:val="baseline"/>
                <w:lang w:val="en-US" w:eastAsia="zh-CN"/>
              </w:rPr>
            </w:pPr>
          </w:p>
        </w:tc>
        <w:tc>
          <w:tcPr>
            <w:tcW w:w="1367" w:type="dxa"/>
            <w:noWrap w:val="0"/>
            <w:vAlign w:val="center"/>
          </w:tcPr>
          <w:p>
            <w:pPr>
              <w:numPr>
                <w:ilvl w:val="0"/>
                <w:numId w:val="0"/>
              </w:numPr>
              <w:ind w:left="0" w:leftChars="0" w:firstLine="0" w:firstLineChars="0"/>
              <w:jc w:val="center"/>
              <w:rPr>
                <w:rFonts w:hint="eastAsia" w:ascii="楷体" w:hAnsi="楷体" w:eastAsia="楷体" w:cs="楷体"/>
                <w:b/>
                <w:bCs/>
                <w:kern w:val="2"/>
                <w:sz w:val="21"/>
                <w:szCs w:val="21"/>
                <w:vertAlign w:val="baseline"/>
                <w:lang w:val="en-US" w:eastAsia="zh-CN" w:bidi="ar-SA"/>
              </w:rPr>
            </w:pPr>
            <w:r>
              <w:rPr>
                <w:rFonts w:hint="eastAsia" w:ascii="楷体" w:hAnsi="楷体" w:eastAsia="楷体" w:cs="楷体"/>
                <w:b w:val="0"/>
                <w:bCs w:val="0"/>
                <w:sz w:val="21"/>
                <w:szCs w:val="21"/>
                <w:vertAlign w:val="baseline"/>
                <w:lang w:val="en-US" w:eastAsia="zh-CN"/>
              </w:rPr>
              <w:t>19级</w:t>
            </w:r>
            <w:r>
              <w:rPr>
                <w:rFonts w:hint="eastAsia" w:ascii="楷体" w:hAnsi="楷体" w:eastAsia="楷体" w:cs="楷体"/>
                <w:b/>
                <w:bCs/>
                <w:sz w:val="21"/>
                <w:szCs w:val="21"/>
                <w:vertAlign w:val="baseline"/>
                <w:lang w:val="en-US" w:eastAsia="zh-CN"/>
              </w:rPr>
              <w:t>/</w:t>
            </w:r>
            <w:r>
              <w:rPr>
                <w:rFonts w:hint="eastAsia" w:ascii="楷体" w:hAnsi="楷体" w:eastAsia="楷体" w:cs="楷体"/>
                <w:b w:val="0"/>
                <w:bCs w:val="0"/>
                <w:sz w:val="21"/>
                <w:szCs w:val="21"/>
                <w:vertAlign w:val="baseline"/>
                <w:lang w:val="en-US" w:eastAsia="zh-CN"/>
              </w:rPr>
              <w:t>湘绣1902</w:t>
            </w:r>
          </w:p>
        </w:tc>
        <w:tc>
          <w:tcPr>
            <w:tcW w:w="1113" w:type="dxa"/>
            <w:noWrap w:val="0"/>
            <w:vAlign w:val="center"/>
          </w:tcPr>
          <w:p>
            <w:pPr>
              <w:numPr>
                <w:ilvl w:val="0"/>
                <w:numId w:val="0"/>
              </w:numPr>
              <w:jc w:val="center"/>
              <w:rPr>
                <w:rFonts w:hint="default" w:ascii="楷体" w:hAnsi="楷体" w:eastAsia="楷体" w:cs="楷体"/>
                <w:b w:val="0"/>
                <w:bCs w:val="0"/>
                <w:sz w:val="21"/>
                <w:szCs w:val="21"/>
                <w:vertAlign w:val="baseline"/>
                <w:lang w:val="en-US" w:eastAsia="zh-CN"/>
              </w:rPr>
            </w:pPr>
            <w:r>
              <w:rPr>
                <w:rFonts w:hint="eastAsia" w:ascii="楷体" w:hAnsi="楷体" w:eastAsia="楷体" w:cs="楷体"/>
                <w:b w:val="0"/>
                <w:bCs w:val="0"/>
                <w:sz w:val="21"/>
                <w:szCs w:val="21"/>
                <w:vertAlign w:val="baseline"/>
                <w:lang w:val="en-US" w:eastAsia="zh-CN"/>
              </w:rPr>
              <w:t>谢文波</w:t>
            </w:r>
          </w:p>
        </w:tc>
        <w:tc>
          <w:tcPr>
            <w:tcW w:w="1325" w:type="dxa"/>
            <w:vMerge w:val="continue"/>
            <w:noWrap w:val="0"/>
            <w:vAlign w:val="center"/>
          </w:tcPr>
          <w:p>
            <w:pPr>
              <w:numPr>
                <w:ilvl w:val="0"/>
                <w:numId w:val="0"/>
              </w:numPr>
              <w:jc w:val="center"/>
              <w:rPr>
                <w:rFonts w:hint="eastAsia" w:ascii="楷体" w:hAnsi="楷体" w:eastAsia="楷体" w:cs="楷体"/>
                <w:b w:val="0"/>
                <w:bCs w:val="0"/>
                <w:sz w:val="21"/>
                <w:szCs w:val="21"/>
                <w:vertAlign w:val="baseline"/>
                <w:lang w:val="en-US" w:eastAsia="zh-CN"/>
              </w:rPr>
            </w:pPr>
          </w:p>
        </w:tc>
        <w:tc>
          <w:tcPr>
            <w:tcW w:w="2350" w:type="dxa"/>
            <w:vMerge w:val="continue"/>
            <w:noWrap w:val="0"/>
            <w:vAlign w:val="center"/>
          </w:tcPr>
          <w:p>
            <w:pPr>
              <w:numPr>
                <w:ilvl w:val="0"/>
                <w:numId w:val="0"/>
              </w:numPr>
              <w:jc w:val="center"/>
              <w:rPr>
                <w:rFonts w:hint="eastAsia" w:ascii="楷体" w:hAnsi="楷体" w:eastAsia="楷体" w:cs="楷体"/>
                <w:b/>
                <w:bCs/>
                <w:sz w:val="21"/>
                <w:szCs w:val="21"/>
                <w:vertAlign w:val="baseline"/>
                <w:lang w:val="en-US" w:eastAsia="zh-CN"/>
              </w:rPr>
            </w:pPr>
          </w:p>
        </w:tc>
        <w:tc>
          <w:tcPr>
            <w:tcW w:w="1438" w:type="dxa"/>
            <w:vMerge w:val="continue"/>
            <w:noWrap w:val="0"/>
            <w:vAlign w:val="center"/>
          </w:tcPr>
          <w:p>
            <w:pPr>
              <w:numPr>
                <w:ilvl w:val="0"/>
                <w:numId w:val="0"/>
              </w:numPr>
              <w:jc w:val="center"/>
              <w:rPr>
                <w:rFonts w:hint="eastAsia" w:ascii="楷体" w:hAnsi="楷体" w:eastAsia="楷体" w:cs="楷体"/>
                <w:b/>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8" w:type="dxa"/>
            <w:noWrap w:val="0"/>
            <w:vAlign w:val="center"/>
          </w:tcPr>
          <w:p>
            <w:pPr>
              <w:numPr>
                <w:ilvl w:val="0"/>
                <w:numId w:val="0"/>
              </w:numPr>
              <w:jc w:val="center"/>
              <w:rPr>
                <w:rFonts w:hint="default" w:ascii="楷体" w:hAnsi="楷体" w:eastAsia="楷体" w:cs="楷体"/>
                <w:b w:val="0"/>
                <w:bCs w:val="0"/>
                <w:sz w:val="21"/>
                <w:szCs w:val="21"/>
                <w:vertAlign w:val="baseline"/>
                <w:lang w:val="en-US" w:eastAsia="zh-CN"/>
              </w:rPr>
            </w:pPr>
            <w:r>
              <w:rPr>
                <w:rFonts w:hint="eastAsia" w:ascii="楷体" w:hAnsi="楷体" w:eastAsia="楷体" w:cs="楷体"/>
                <w:b w:val="0"/>
                <w:bCs w:val="0"/>
                <w:sz w:val="21"/>
                <w:szCs w:val="21"/>
                <w:vertAlign w:val="baseline"/>
                <w:lang w:val="en-US" w:eastAsia="zh-CN"/>
              </w:rPr>
              <w:t>6</w:t>
            </w:r>
          </w:p>
        </w:tc>
        <w:tc>
          <w:tcPr>
            <w:tcW w:w="700" w:type="dxa"/>
            <w:vMerge w:val="continue"/>
            <w:noWrap w:val="0"/>
            <w:vAlign w:val="center"/>
          </w:tcPr>
          <w:p>
            <w:pPr>
              <w:numPr>
                <w:ilvl w:val="0"/>
                <w:numId w:val="0"/>
              </w:numPr>
              <w:jc w:val="center"/>
              <w:rPr>
                <w:rFonts w:hint="eastAsia" w:ascii="楷体" w:hAnsi="楷体" w:eastAsia="楷体" w:cs="楷体"/>
                <w:b/>
                <w:bCs/>
                <w:sz w:val="21"/>
                <w:szCs w:val="21"/>
                <w:vertAlign w:val="baseline"/>
                <w:lang w:val="en-US" w:eastAsia="zh-CN"/>
              </w:rPr>
            </w:pPr>
          </w:p>
        </w:tc>
        <w:tc>
          <w:tcPr>
            <w:tcW w:w="1367" w:type="dxa"/>
            <w:noWrap w:val="0"/>
            <w:vAlign w:val="center"/>
          </w:tcPr>
          <w:p>
            <w:pPr>
              <w:numPr>
                <w:ilvl w:val="0"/>
                <w:numId w:val="0"/>
              </w:numPr>
              <w:ind w:left="0" w:leftChars="0" w:firstLine="0" w:firstLineChars="0"/>
              <w:jc w:val="center"/>
              <w:rPr>
                <w:rFonts w:hint="eastAsia" w:ascii="楷体" w:hAnsi="楷体" w:eastAsia="楷体" w:cs="楷体"/>
                <w:b w:val="0"/>
                <w:bCs w:val="0"/>
                <w:kern w:val="2"/>
                <w:sz w:val="21"/>
                <w:szCs w:val="21"/>
                <w:vertAlign w:val="baseline"/>
                <w:lang w:val="en-US" w:eastAsia="zh-CN" w:bidi="ar-SA"/>
              </w:rPr>
            </w:pPr>
            <w:r>
              <w:rPr>
                <w:rFonts w:hint="eastAsia" w:ascii="楷体" w:hAnsi="楷体" w:eastAsia="楷体" w:cs="楷体"/>
                <w:b w:val="0"/>
                <w:bCs w:val="0"/>
                <w:sz w:val="21"/>
                <w:szCs w:val="21"/>
                <w:vertAlign w:val="baseline"/>
                <w:lang w:val="en-US" w:eastAsia="zh-CN"/>
              </w:rPr>
              <w:t>19级</w:t>
            </w:r>
            <w:r>
              <w:rPr>
                <w:rFonts w:hint="eastAsia" w:ascii="楷体" w:hAnsi="楷体" w:eastAsia="楷体" w:cs="楷体"/>
                <w:b/>
                <w:bCs/>
                <w:sz w:val="21"/>
                <w:szCs w:val="21"/>
                <w:vertAlign w:val="baseline"/>
                <w:lang w:val="en-US" w:eastAsia="zh-CN"/>
              </w:rPr>
              <w:t>/</w:t>
            </w:r>
            <w:r>
              <w:rPr>
                <w:rFonts w:hint="eastAsia" w:ascii="楷体" w:hAnsi="楷体" w:eastAsia="楷体" w:cs="楷体"/>
                <w:b w:val="0"/>
                <w:bCs w:val="0"/>
                <w:sz w:val="21"/>
                <w:szCs w:val="21"/>
                <w:vertAlign w:val="baseline"/>
                <w:lang w:val="en-US" w:eastAsia="zh-CN"/>
              </w:rPr>
              <w:t>湘绣1903</w:t>
            </w:r>
          </w:p>
        </w:tc>
        <w:tc>
          <w:tcPr>
            <w:tcW w:w="1113" w:type="dxa"/>
            <w:noWrap w:val="0"/>
            <w:vAlign w:val="center"/>
          </w:tcPr>
          <w:p>
            <w:pPr>
              <w:numPr>
                <w:ilvl w:val="0"/>
                <w:numId w:val="0"/>
              </w:numPr>
              <w:jc w:val="center"/>
              <w:rPr>
                <w:rFonts w:hint="default" w:ascii="楷体" w:hAnsi="楷体" w:eastAsia="楷体" w:cs="楷体"/>
                <w:b w:val="0"/>
                <w:bCs w:val="0"/>
                <w:sz w:val="21"/>
                <w:szCs w:val="21"/>
                <w:vertAlign w:val="baseline"/>
                <w:lang w:val="en-US" w:eastAsia="zh-CN"/>
              </w:rPr>
            </w:pPr>
            <w:r>
              <w:rPr>
                <w:rFonts w:hint="eastAsia" w:ascii="楷体" w:hAnsi="楷体" w:eastAsia="楷体" w:cs="楷体"/>
                <w:b w:val="0"/>
                <w:bCs w:val="0"/>
                <w:sz w:val="21"/>
                <w:szCs w:val="21"/>
                <w:vertAlign w:val="baseline"/>
                <w:lang w:val="en-US" w:eastAsia="zh-CN"/>
              </w:rPr>
              <w:t>胡咪娜</w:t>
            </w:r>
          </w:p>
        </w:tc>
        <w:tc>
          <w:tcPr>
            <w:tcW w:w="1325" w:type="dxa"/>
            <w:vMerge w:val="continue"/>
            <w:noWrap w:val="0"/>
            <w:vAlign w:val="center"/>
          </w:tcPr>
          <w:p>
            <w:pPr>
              <w:numPr>
                <w:ilvl w:val="0"/>
                <w:numId w:val="0"/>
              </w:numPr>
              <w:jc w:val="center"/>
              <w:rPr>
                <w:rFonts w:hint="eastAsia" w:ascii="楷体" w:hAnsi="楷体" w:eastAsia="楷体" w:cs="楷体"/>
                <w:b w:val="0"/>
                <w:bCs w:val="0"/>
                <w:sz w:val="21"/>
                <w:szCs w:val="21"/>
                <w:vertAlign w:val="baseline"/>
                <w:lang w:val="en-US" w:eastAsia="zh-CN"/>
              </w:rPr>
            </w:pPr>
          </w:p>
        </w:tc>
        <w:tc>
          <w:tcPr>
            <w:tcW w:w="2350" w:type="dxa"/>
            <w:vMerge w:val="continue"/>
            <w:noWrap w:val="0"/>
            <w:vAlign w:val="center"/>
          </w:tcPr>
          <w:p>
            <w:pPr>
              <w:numPr>
                <w:ilvl w:val="0"/>
                <w:numId w:val="0"/>
              </w:numPr>
              <w:jc w:val="center"/>
              <w:rPr>
                <w:rFonts w:hint="eastAsia" w:ascii="楷体" w:hAnsi="楷体" w:eastAsia="楷体" w:cs="楷体"/>
                <w:b/>
                <w:bCs/>
                <w:sz w:val="21"/>
                <w:szCs w:val="21"/>
                <w:vertAlign w:val="baseline"/>
                <w:lang w:val="en-US" w:eastAsia="zh-CN"/>
              </w:rPr>
            </w:pPr>
          </w:p>
        </w:tc>
        <w:tc>
          <w:tcPr>
            <w:tcW w:w="1438" w:type="dxa"/>
            <w:vMerge w:val="continue"/>
            <w:noWrap w:val="0"/>
            <w:vAlign w:val="center"/>
          </w:tcPr>
          <w:p>
            <w:pPr>
              <w:numPr>
                <w:ilvl w:val="0"/>
                <w:numId w:val="0"/>
              </w:numPr>
              <w:jc w:val="center"/>
              <w:rPr>
                <w:rFonts w:hint="eastAsia" w:ascii="楷体" w:hAnsi="楷体" w:eastAsia="楷体" w:cs="楷体"/>
                <w:b/>
                <w:bCs/>
                <w:sz w:val="21"/>
                <w:szCs w:val="21"/>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ind w:leftChars="200" w:firstLine="4800" w:firstLineChars="2000"/>
        <w:textAlignment w:val="auto"/>
        <w:rPr>
          <w:rFonts w:hint="eastAsia" w:ascii="楷体" w:hAnsi="楷体" w:eastAsia="楷体" w:cs="楷体"/>
          <w:sz w:val="24"/>
          <w:szCs w:val="24"/>
          <w:lang w:val="en-US" w:eastAsia="zh-CN"/>
        </w:rPr>
      </w:pPr>
    </w:p>
    <w:p>
      <w:pPr>
        <w:rPr>
          <w:rFonts w:asciiTheme="minorEastAsia" w:hAnsiTheme="minorEastAsia" w:cstheme="minorEastAsia"/>
          <w:sz w:val="24"/>
          <w:szCs w:val="24"/>
        </w:rPr>
      </w:pPr>
    </w:p>
    <w:p>
      <w:pPr>
        <w:rPr>
          <w:rFonts w:asciiTheme="minorEastAsia" w:hAnsiTheme="minorEastAsia" w:cstheme="minorEastAsia"/>
          <w:sz w:val="24"/>
          <w:szCs w:val="24"/>
        </w:rPr>
      </w:pPr>
    </w:p>
    <w:p>
      <w:pPr>
        <w:rPr>
          <w:rFonts w:asciiTheme="minorEastAsia" w:hAnsiTheme="minorEastAsia" w:cstheme="minorEastAsia"/>
          <w:sz w:val="24"/>
          <w:szCs w:val="24"/>
        </w:rPr>
      </w:pPr>
    </w:p>
    <w:p>
      <w:pPr>
        <w:ind w:firstLine="4320" w:firstLineChars="1800"/>
        <w:rPr>
          <w:rFonts w:hint="eastAsia" w:ascii="楷体" w:hAnsi="楷体" w:eastAsia="楷体" w:cs="楷体"/>
          <w:sz w:val="24"/>
          <w:szCs w:val="24"/>
        </w:rPr>
      </w:pPr>
      <w:r>
        <w:rPr>
          <w:rFonts w:hint="eastAsia" w:ascii="楷体" w:hAnsi="楷体" w:eastAsia="楷体" w:cs="楷体"/>
          <w:sz w:val="24"/>
          <w:szCs w:val="24"/>
          <w:lang w:val="en-US" w:eastAsia="zh-CN"/>
        </w:rPr>
        <w:t>湖南工艺美术职业学院</w:t>
      </w:r>
      <w:r>
        <w:rPr>
          <w:rFonts w:hint="eastAsia" w:ascii="楷体" w:hAnsi="楷体" w:eastAsia="楷体" w:cs="楷体"/>
          <w:sz w:val="24"/>
          <w:szCs w:val="24"/>
        </w:rPr>
        <w:t>湘绣艺术学院</w:t>
      </w:r>
    </w:p>
    <w:p>
      <w:pPr>
        <w:ind w:firstLine="5520" w:firstLineChars="2300"/>
        <w:rPr>
          <w:rFonts w:hint="eastAsia" w:ascii="楷体" w:hAnsi="楷体" w:eastAsia="楷体" w:cs="楷体"/>
          <w:sz w:val="24"/>
          <w:szCs w:val="24"/>
        </w:rPr>
      </w:pPr>
      <w:r>
        <w:rPr>
          <w:rFonts w:hint="eastAsia" w:ascii="楷体" w:hAnsi="楷体" w:eastAsia="楷体" w:cs="楷体"/>
          <w:sz w:val="24"/>
          <w:szCs w:val="24"/>
        </w:rPr>
        <w:t>2020年2月6日</w:t>
      </w:r>
    </w:p>
    <w:p>
      <w:pPr>
        <w:rPr>
          <w:rFonts w:hint="eastAsia" w:ascii="楷体" w:hAnsi="楷体" w:eastAsia="楷体" w:cs="楷体"/>
          <w:sz w:val="24"/>
          <w:szCs w:val="24"/>
        </w:rPr>
      </w:pPr>
    </w:p>
    <w:p>
      <w:pPr>
        <w:rPr>
          <w:rFonts w:hint="eastAsia" w:ascii="楷体" w:hAnsi="楷体" w:eastAsia="楷体" w:cs="楷体"/>
          <w:sz w:val="24"/>
          <w:szCs w:val="24"/>
        </w:rPr>
      </w:pPr>
    </w:p>
    <w:p>
      <w:pPr>
        <w:rPr>
          <w:rFonts w:hint="eastAsia" w:ascii="楷体" w:hAnsi="楷体" w:eastAsia="楷体" w:cs="楷体"/>
          <w:sz w:val="24"/>
          <w:szCs w:val="24"/>
        </w:rPr>
      </w:pPr>
    </w:p>
    <w:p>
      <w:pPr>
        <w:rPr>
          <w:rFonts w:hint="eastAsia" w:ascii="楷体" w:hAnsi="楷体" w:eastAsia="楷体" w:cs="楷体"/>
          <w:sz w:val="24"/>
          <w:szCs w:val="24"/>
        </w:rPr>
      </w:pPr>
    </w:p>
    <w:p>
      <w:pPr>
        <w:rPr>
          <w:rFonts w:hint="eastAsia" w:ascii="楷体" w:hAnsi="楷体" w:eastAsia="楷体" w:cs="楷体"/>
          <w:sz w:val="24"/>
          <w:szCs w:val="24"/>
        </w:rPr>
      </w:pPr>
    </w:p>
    <w:p>
      <w:pPr>
        <w:rPr>
          <w:rFonts w:hint="eastAsia" w:ascii="楷体" w:hAnsi="楷体" w:eastAsia="楷体" w:cs="楷体"/>
          <w:sz w:val="24"/>
          <w:szCs w:val="24"/>
        </w:rPr>
      </w:pPr>
    </w:p>
    <w:p>
      <w:pPr>
        <w:rPr>
          <w:rFonts w:hint="eastAsia" w:ascii="楷体" w:hAnsi="楷体" w:eastAsia="楷体" w:cs="楷体"/>
          <w:sz w:val="24"/>
          <w:szCs w:val="24"/>
        </w:rPr>
      </w:pPr>
    </w:p>
    <w:p>
      <w:pPr>
        <w:rPr>
          <w:rFonts w:hint="eastAsia" w:ascii="楷体" w:hAnsi="楷体" w:eastAsia="楷体" w:cs="楷体"/>
          <w:sz w:val="24"/>
          <w:szCs w:val="24"/>
        </w:rPr>
      </w:pPr>
    </w:p>
    <w:p>
      <w:pPr>
        <w:rPr>
          <w:rFonts w:hint="eastAsia" w:ascii="楷体" w:hAnsi="楷体" w:eastAsia="楷体" w:cs="楷体"/>
          <w:sz w:val="24"/>
          <w:szCs w:val="24"/>
        </w:rPr>
      </w:pPr>
    </w:p>
    <w:p>
      <w:pPr>
        <w:rPr>
          <w:rFonts w:hint="eastAsia" w:ascii="楷体" w:hAnsi="楷体" w:eastAsia="楷体" w:cs="楷体"/>
          <w:sz w:val="24"/>
          <w:szCs w:val="24"/>
        </w:rPr>
      </w:pPr>
    </w:p>
    <w:p>
      <w:pPr>
        <w:rPr>
          <w:rFonts w:hint="eastAsia" w:ascii="楷体" w:hAnsi="楷体" w:eastAsia="楷体" w:cs="楷体"/>
          <w:sz w:val="24"/>
          <w:szCs w:val="24"/>
        </w:rPr>
      </w:pPr>
    </w:p>
    <w:p>
      <w:pPr>
        <w:rPr>
          <w:rFonts w:hint="eastAsia" w:ascii="楷体" w:hAnsi="楷体" w:eastAsia="楷体" w:cs="楷体"/>
          <w:sz w:val="24"/>
          <w:szCs w:val="24"/>
        </w:rPr>
      </w:pPr>
    </w:p>
    <w:p>
      <w:pPr>
        <w:rPr>
          <w:rFonts w:hint="eastAsia" w:ascii="楷体" w:hAnsi="楷体" w:eastAsia="楷体" w:cs="楷体"/>
          <w:sz w:val="24"/>
          <w:szCs w:val="24"/>
        </w:rPr>
      </w:pPr>
    </w:p>
    <w:p>
      <w:pPr>
        <w:rPr>
          <w:rFonts w:hint="eastAsia" w:ascii="楷体" w:hAnsi="楷体" w:eastAsia="楷体" w:cs="楷体"/>
          <w:sz w:val="24"/>
          <w:szCs w:val="24"/>
        </w:rPr>
      </w:pPr>
    </w:p>
    <w:p>
      <w:pPr>
        <w:rPr>
          <w:rFonts w:hint="eastAsia" w:ascii="楷体" w:hAnsi="楷体" w:eastAsia="楷体" w:cs="楷体"/>
          <w:sz w:val="24"/>
          <w:szCs w:val="24"/>
        </w:rPr>
      </w:pPr>
    </w:p>
    <w:p>
      <w:pPr>
        <w:rPr>
          <w:rFonts w:hint="eastAsia" w:ascii="楷体" w:hAnsi="楷体" w:eastAsia="楷体" w:cs="楷体"/>
          <w:sz w:val="24"/>
          <w:szCs w:val="24"/>
        </w:rPr>
      </w:pPr>
    </w:p>
    <w:p>
      <w:pPr>
        <w:rPr>
          <w:rFonts w:hint="eastAsia" w:ascii="楷体" w:hAnsi="楷体" w:eastAsia="楷体" w:cs="楷体"/>
          <w:sz w:val="24"/>
          <w:szCs w:val="24"/>
        </w:rPr>
      </w:pPr>
    </w:p>
    <w:p>
      <w:pPr>
        <w:rPr>
          <w:rFonts w:hint="eastAsia" w:ascii="楷体" w:hAnsi="楷体" w:eastAsia="楷体" w:cs="楷体"/>
          <w:sz w:val="24"/>
          <w:szCs w:val="24"/>
        </w:rPr>
      </w:pPr>
    </w:p>
    <w:p>
      <w:pPr>
        <w:rPr>
          <w:rFonts w:hint="eastAsia" w:ascii="楷体" w:hAnsi="楷体" w:eastAsia="楷体" w:cs="楷体"/>
          <w:sz w:val="24"/>
          <w:szCs w:val="24"/>
        </w:rPr>
      </w:pPr>
    </w:p>
    <w:p>
      <w:pPr>
        <w:rPr>
          <w:rFonts w:hint="eastAsia" w:ascii="楷体" w:hAnsi="楷体" w:eastAsia="楷体" w:cs="楷体"/>
          <w:sz w:val="24"/>
          <w:szCs w:val="24"/>
        </w:rPr>
      </w:pPr>
    </w:p>
    <w:p>
      <w:pPr>
        <w:rPr>
          <w:rFonts w:hint="eastAsia" w:ascii="楷体" w:hAnsi="楷体" w:eastAsia="楷体" w:cs="楷体"/>
          <w:sz w:val="24"/>
          <w:szCs w:val="24"/>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附件1</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jc w:val="center"/>
        <w:textAlignment w:val="auto"/>
        <w:rPr>
          <w:rFonts w:hint="eastAsia" w:ascii="楷体" w:hAnsi="楷体" w:eastAsia="楷体" w:cs="楷体"/>
          <w:sz w:val="30"/>
          <w:szCs w:val="30"/>
          <w:lang w:val="en-US" w:eastAsia="zh-CN"/>
        </w:rPr>
      </w:pPr>
      <w:r>
        <w:rPr>
          <w:rFonts w:hint="eastAsia" w:ascii="楷体" w:hAnsi="楷体" w:eastAsia="楷体" w:cs="楷体"/>
          <w:sz w:val="30"/>
          <w:szCs w:val="30"/>
          <w:lang w:val="en-US" w:eastAsia="zh-CN"/>
        </w:rPr>
        <w:t>湘绣艺术学院2020春季教师在线教学实施方案</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2"/>
        <w:gridCol w:w="1236"/>
        <w:gridCol w:w="1419"/>
        <w:gridCol w:w="1420"/>
        <w:gridCol w:w="1420"/>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2" w:type="dxa"/>
          </w:tcPr>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jc w:val="center"/>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任课教师</w:t>
            </w:r>
          </w:p>
        </w:tc>
        <w:tc>
          <w:tcPr>
            <w:tcW w:w="1236" w:type="dxa"/>
          </w:tcPr>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jc w:val="center"/>
              <w:textAlignment w:val="auto"/>
              <w:rPr>
                <w:rFonts w:hint="eastAsia" w:ascii="楷体" w:hAnsi="楷体" w:eastAsia="楷体" w:cs="楷体"/>
                <w:sz w:val="24"/>
                <w:szCs w:val="24"/>
                <w:vertAlign w:val="baseline"/>
                <w:lang w:val="en-US" w:eastAsia="zh-CN"/>
              </w:rPr>
            </w:pPr>
          </w:p>
        </w:tc>
        <w:tc>
          <w:tcPr>
            <w:tcW w:w="1419" w:type="dxa"/>
          </w:tcPr>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jc w:val="center"/>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授课班级</w:t>
            </w:r>
          </w:p>
        </w:tc>
        <w:tc>
          <w:tcPr>
            <w:tcW w:w="1420" w:type="dxa"/>
          </w:tcPr>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jc w:val="center"/>
              <w:textAlignment w:val="auto"/>
              <w:rPr>
                <w:rFonts w:hint="eastAsia" w:ascii="楷体" w:hAnsi="楷体" w:eastAsia="楷体" w:cs="楷体"/>
                <w:sz w:val="24"/>
                <w:szCs w:val="24"/>
                <w:vertAlign w:val="baseline"/>
                <w:lang w:val="en-US" w:eastAsia="zh-CN"/>
              </w:rPr>
            </w:pPr>
          </w:p>
        </w:tc>
        <w:tc>
          <w:tcPr>
            <w:tcW w:w="1420" w:type="dxa"/>
          </w:tcPr>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jc w:val="center"/>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班级人数</w:t>
            </w:r>
          </w:p>
        </w:tc>
        <w:tc>
          <w:tcPr>
            <w:tcW w:w="1420" w:type="dxa"/>
          </w:tcPr>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jc w:val="center"/>
              <w:textAlignment w:val="auto"/>
              <w:rPr>
                <w:rFonts w:hint="eastAsia" w:ascii="楷体" w:hAnsi="楷体" w:eastAsia="楷体" w:cs="楷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2" w:type="dxa"/>
          </w:tcPr>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jc w:val="center"/>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课程名称</w:t>
            </w:r>
          </w:p>
        </w:tc>
        <w:tc>
          <w:tcPr>
            <w:tcW w:w="2655" w:type="dxa"/>
            <w:gridSpan w:val="2"/>
          </w:tcPr>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jc w:val="center"/>
              <w:textAlignment w:val="auto"/>
              <w:rPr>
                <w:rFonts w:hint="eastAsia" w:ascii="楷体" w:hAnsi="楷体" w:eastAsia="楷体" w:cs="楷体"/>
                <w:sz w:val="24"/>
                <w:szCs w:val="24"/>
                <w:vertAlign w:val="baseline"/>
                <w:lang w:val="en-US" w:eastAsia="zh-CN"/>
              </w:rPr>
            </w:pPr>
          </w:p>
        </w:tc>
        <w:tc>
          <w:tcPr>
            <w:tcW w:w="1420" w:type="dxa"/>
          </w:tcPr>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jc w:val="center"/>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授课时间</w:t>
            </w:r>
          </w:p>
        </w:tc>
        <w:tc>
          <w:tcPr>
            <w:tcW w:w="2840" w:type="dxa"/>
            <w:gridSpan w:val="2"/>
          </w:tcPr>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jc w:val="center"/>
              <w:textAlignment w:val="auto"/>
              <w:rPr>
                <w:rFonts w:hint="eastAsia" w:ascii="楷体" w:hAnsi="楷体" w:eastAsia="楷体" w:cs="楷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8"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jc w:val="center"/>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缺勤学生原因说明</w:t>
            </w:r>
          </w:p>
        </w:tc>
        <w:tc>
          <w:tcPr>
            <w:tcW w:w="5679" w:type="dxa"/>
            <w:gridSpan w:val="4"/>
          </w:tcPr>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jc w:val="center"/>
              <w:textAlignment w:val="auto"/>
              <w:rPr>
                <w:rFonts w:hint="eastAsia" w:ascii="楷体" w:hAnsi="楷体" w:eastAsia="楷体" w:cs="楷体"/>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jc w:val="center"/>
              <w:textAlignment w:val="auto"/>
              <w:rPr>
                <w:rFonts w:hint="eastAsia" w:ascii="楷体" w:hAnsi="楷体" w:eastAsia="楷体" w:cs="楷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2"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jc w:val="center"/>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在线教学</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jc w:val="center"/>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实施方案</w:t>
            </w:r>
          </w:p>
        </w:tc>
        <w:tc>
          <w:tcPr>
            <w:tcW w:w="6915" w:type="dxa"/>
            <w:gridSpan w:val="5"/>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教学步骤、教学形式、教学内容、教学环节、作业批改、实训辅导等几个方面用在线教学截图、文字说明等形式提交。</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jc w:val="center"/>
              <w:textAlignment w:val="auto"/>
              <w:rPr>
                <w:rFonts w:hint="eastAsia" w:ascii="楷体" w:hAnsi="楷体" w:eastAsia="楷体" w:cs="楷体"/>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jc w:val="center"/>
              <w:textAlignment w:val="auto"/>
              <w:rPr>
                <w:rFonts w:hint="eastAsia" w:ascii="楷体" w:hAnsi="楷体" w:eastAsia="楷体" w:cs="楷体"/>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jc w:val="center"/>
              <w:textAlignment w:val="auto"/>
              <w:rPr>
                <w:rFonts w:hint="eastAsia" w:ascii="楷体" w:hAnsi="楷体" w:eastAsia="楷体" w:cs="楷体"/>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jc w:val="center"/>
              <w:textAlignment w:val="auto"/>
              <w:rPr>
                <w:rFonts w:hint="eastAsia" w:ascii="楷体" w:hAnsi="楷体" w:eastAsia="楷体" w:cs="楷体"/>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jc w:val="center"/>
              <w:textAlignment w:val="auto"/>
              <w:rPr>
                <w:rFonts w:hint="eastAsia" w:ascii="楷体" w:hAnsi="楷体" w:eastAsia="楷体" w:cs="楷体"/>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jc w:val="center"/>
              <w:textAlignment w:val="auto"/>
              <w:rPr>
                <w:rFonts w:hint="eastAsia" w:ascii="楷体" w:hAnsi="楷体" w:eastAsia="楷体" w:cs="楷体"/>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jc w:val="center"/>
              <w:textAlignment w:val="auto"/>
              <w:rPr>
                <w:rFonts w:hint="eastAsia" w:ascii="楷体" w:hAnsi="楷体" w:eastAsia="楷体" w:cs="楷体"/>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jc w:val="center"/>
              <w:textAlignment w:val="auto"/>
              <w:rPr>
                <w:rFonts w:hint="eastAsia" w:ascii="楷体" w:hAnsi="楷体" w:eastAsia="楷体" w:cs="楷体"/>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jc w:val="center"/>
              <w:textAlignment w:val="auto"/>
              <w:rPr>
                <w:rFonts w:hint="eastAsia" w:ascii="楷体" w:hAnsi="楷体" w:eastAsia="楷体" w:cs="楷体"/>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jc w:val="center"/>
              <w:textAlignment w:val="auto"/>
              <w:rPr>
                <w:rFonts w:hint="eastAsia" w:ascii="楷体" w:hAnsi="楷体" w:eastAsia="楷体" w:cs="楷体"/>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jc w:val="center"/>
              <w:textAlignment w:val="auto"/>
              <w:rPr>
                <w:rFonts w:hint="eastAsia" w:ascii="楷体" w:hAnsi="楷体" w:eastAsia="楷体" w:cs="楷体"/>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jc w:val="center"/>
              <w:textAlignment w:val="auto"/>
              <w:rPr>
                <w:rFonts w:hint="eastAsia" w:ascii="楷体" w:hAnsi="楷体" w:eastAsia="楷体" w:cs="楷体"/>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jc w:val="center"/>
              <w:textAlignment w:val="auto"/>
              <w:rPr>
                <w:rFonts w:hint="eastAsia" w:ascii="楷体" w:hAnsi="楷体" w:eastAsia="楷体" w:cs="楷体"/>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jc w:val="center"/>
              <w:textAlignment w:val="auto"/>
              <w:rPr>
                <w:rFonts w:hint="eastAsia" w:ascii="楷体" w:hAnsi="楷体" w:eastAsia="楷体" w:cs="楷体"/>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jc w:val="both"/>
              <w:textAlignment w:val="auto"/>
              <w:rPr>
                <w:rFonts w:hint="eastAsia" w:ascii="楷体" w:hAnsi="楷体" w:eastAsia="楷体" w:cs="楷体"/>
                <w:sz w:val="21"/>
                <w:szCs w:val="21"/>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textAlignment w:val="auto"/>
        <w:rPr>
          <w:rFonts w:hint="eastAsia" w:ascii="楷体" w:hAnsi="楷体" w:eastAsia="楷体" w:cs="楷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textAlignment w:val="auto"/>
        <w:rPr>
          <w:rFonts w:hint="eastAsia" w:ascii="楷体" w:hAnsi="楷体" w:eastAsia="楷体" w:cs="楷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附件2</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jc w:val="center"/>
        <w:textAlignment w:val="auto"/>
        <w:rPr>
          <w:rFonts w:hint="eastAsia" w:ascii="楷体" w:hAnsi="楷体" w:eastAsia="楷体" w:cs="楷体"/>
          <w:sz w:val="30"/>
          <w:szCs w:val="30"/>
          <w:lang w:val="en-US" w:eastAsia="zh-CN"/>
        </w:rPr>
      </w:pPr>
      <w:r>
        <w:rPr>
          <w:rFonts w:hint="eastAsia" w:ascii="楷体" w:hAnsi="楷体" w:eastAsia="楷体" w:cs="楷体"/>
          <w:sz w:val="30"/>
          <w:szCs w:val="30"/>
          <w:lang w:val="en-US" w:eastAsia="zh-CN"/>
        </w:rPr>
        <w:t>湘绣艺术学院2020春季学生在线学习情况完成表</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2"/>
        <w:gridCol w:w="1236"/>
        <w:gridCol w:w="1419"/>
        <w:gridCol w:w="1420"/>
        <w:gridCol w:w="1420"/>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2" w:type="dxa"/>
          </w:tcPr>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jc w:val="center"/>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学生姓名</w:t>
            </w:r>
          </w:p>
        </w:tc>
        <w:tc>
          <w:tcPr>
            <w:tcW w:w="2655" w:type="dxa"/>
            <w:gridSpan w:val="2"/>
          </w:tcPr>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jc w:val="center"/>
              <w:textAlignment w:val="auto"/>
              <w:rPr>
                <w:rFonts w:hint="eastAsia" w:ascii="楷体" w:hAnsi="楷体" w:eastAsia="楷体" w:cs="楷体"/>
                <w:sz w:val="24"/>
                <w:szCs w:val="24"/>
                <w:vertAlign w:val="baseline"/>
                <w:lang w:val="en-US" w:eastAsia="zh-CN"/>
              </w:rPr>
            </w:pPr>
          </w:p>
        </w:tc>
        <w:tc>
          <w:tcPr>
            <w:tcW w:w="1420" w:type="dxa"/>
          </w:tcPr>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jc w:val="center"/>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课程名称</w:t>
            </w:r>
          </w:p>
        </w:tc>
        <w:tc>
          <w:tcPr>
            <w:tcW w:w="2840" w:type="dxa"/>
            <w:gridSpan w:val="2"/>
          </w:tcPr>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jc w:val="center"/>
              <w:textAlignment w:val="auto"/>
              <w:rPr>
                <w:rFonts w:hint="eastAsia" w:ascii="楷体" w:hAnsi="楷体" w:eastAsia="楷体" w:cs="楷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2" w:type="dxa"/>
          </w:tcPr>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jc w:val="center"/>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班级</w:t>
            </w:r>
          </w:p>
        </w:tc>
        <w:tc>
          <w:tcPr>
            <w:tcW w:w="1236" w:type="dxa"/>
          </w:tcPr>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jc w:val="center"/>
              <w:textAlignment w:val="auto"/>
              <w:rPr>
                <w:rFonts w:hint="eastAsia" w:ascii="楷体" w:hAnsi="楷体" w:eastAsia="楷体" w:cs="楷体"/>
                <w:sz w:val="24"/>
                <w:szCs w:val="24"/>
                <w:vertAlign w:val="baseline"/>
                <w:lang w:val="en-US" w:eastAsia="zh-CN"/>
              </w:rPr>
            </w:pPr>
          </w:p>
        </w:tc>
        <w:tc>
          <w:tcPr>
            <w:tcW w:w="1419" w:type="dxa"/>
          </w:tcPr>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jc w:val="center"/>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任课教师</w:t>
            </w:r>
          </w:p>
        </w:tc>
        <w:tc>
          <w:tcPr>
            <w:tcW w:w="1420" w:type="dxa"/>
          </w:tcPr>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jc w:val="center"/>
              <w:textAlignment w:val="auto"/>
              <w:rPr>
                <w:rFonts w:hint="eastAsia" w:ascii="楷体" w:hAnsi="楷体" w:eastAsia="楷体" w:cs="楷体"/>
                <w:sz w:val="24"/>
                <w:szCs w:val="24"/>
                <w:vertAlign w:val="baseline"/>
                <w:lang w:val="en-US" w:eastAsia="zh-CN"/>
              </w:rPr>
            </w:pPr>
          </w:p>
        </w:tc>
        <w:tc>
          <w:tcPr>
            <w:tcW w:w="1420" w:type="dxa"/>
          </w:tcPr>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jc w:val="center"/>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上课时间</w:t>
            </w:r>
          </w:p>
        </w:tc>
        <w:tc>
          <w:tcPr>
            <w:tcW w:w="1420" w:type="dxa"/>
          </w:tcPr>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jc w:val="center"/>
              <w:textAlignment w:val="auto"/>
              <w:rPr>
                <w:rFonts w:hint="eastAsia" w:ascii="楷体" w:hAnsi="楷体" w:eastAsia="楷体" w:cs="楷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2"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jc w:val="center"/>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在线学习完成情况</w:t>
            </w:r>
          </w:p>
        </w:tc>
        <w:tc>
          <w:tcPr>
            <w:tcW w:w="6915" w:type="dxa"/>
            <w:gridSpan w:val="5"/>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在线学习情况、作业提交采用照片，文字说明形式等提交。</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jc w:val="center"/>
              <w:textAlignment w:val="auto"/>
              <w:rPr>
                <w:rFonts w:hint="eastAsia" w:ascii="楷体" w:hAnsi="楷体" w:eastAsia="楷体" w:cs="楷体"/>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jc w:val="center"/>
              <w:textAlignment w:val="auto"/>
              <w:rPr>
                <w:rFonts w:hint="eastAsia" w:ascii="楷体" w:hAnsi="楷体" w:eastAsia="楷体" w:cs="楷体"/>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jc w:val="center"/>
              <w:textAlignment w:val="auto"/>
              <w:rPr>
                <w:rFonts w:hint="eastAsia" w:ascii="楷体" w:hAnsi="楷体" w:eastAsia="楷体" w:cs="楷体"/>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jc w:val="center"/>
              <w:textAlignment w:val="auto"/>
              <w:rPr>
                <w:rFonts w:hint="eastAsia" w:ascii="楷体" w:hAnsi="楷体" w:eastAsia="楷体" w:cs="楷体"/>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jc w:val="center"/>
              <w:textAlignment w:val="auto"/>
              <w:rPr>
                <w:rFonts w:hint="eastAsia" w:ascii="楷体" w:hAnsi="楷体" w:eastAsia="楷体" w:cs="楷体"/>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jc w:val="center"/>
              <w:textAlignment w:val="auto"/>
              <w:rPr>
                <w:rFonts w:hint="eastAsia" w:ascii="楷体" w:hAnsi="楷体" w:eastAsia="楷体" w:cs="楷体"/>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jc w:val="center"/>
              <w:textAlignment w:val="auto"/>
              <w:rPr>
                <w:rFonts w:hint="eastAsia" w:ascii="楷体" w:hAnsi="楷体" w:eastAsia="楷体" w:cs="楷体"/>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jc w:val="center"/>
              <w:textAlignment w:val="auto"/>
              <w:rPr>
                <w:rFonts w:hint="eastAsia" w:ascii="楷体" w:hAnsi="楷体" w:eastAsia="楷体" w:cs="楷体"/>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jc w:val="center"/>
              <w:textAlignment w:val="auto"/>
              <w:rPr>
                <w:rFonts w:hint="eastAsia" w:ascii="楷体" w:hAnsi="楷体" w:eastAsia="楷体" w:cs="楷体"/>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jc w:val="center"/>
              <w:textAlignment w:val="auto"/>
              <w:rPr>
                <w:rFonts w:hint="eastAsia" w:ascii="楷体" w:hAnsi="楷体" w:eastAsia="楷体" w:cs="楷体"/>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jc w:val="center"/>
              <w:textAlignment w:val="auto"/>
              <w:rPr>
                <w:rFonts w:hint="eastAsia" w:ascii="楷体" w:hAnsi="楷体" w:eastAsia="楷体" w:cs="楷体"/>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jc w:val="center"/>
              <w:textAlignment w:val="auto"/>
              <w:rPr>
                <w:rFonts w:hint="eastAsia" w:ascii="楷体" w:hAnsi="楷体" w:eastAsia="楷体" w:cs="楷体"/>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jc w:val="center"/>
              <w:textAlignment w:val="auto"/>
              <w:rPr>
                <w:rFonts w:hint="eastAsia" w:ascii="楷体" w:hAnsi="楷体" w:eastAsia="楷体" w:cs="楷体"/>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jc w:val="center"/>
              <w:textAlignment w:val="auto"/>
              <w:rPr>
                <w:rFonts w:hint="eastAsia" w:ascii="楷体" w:hAnsi="楷体" w:eastAsia="楷体" w:cs="楷体"/>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jc w:val="center"/>
              <w:textAlignment w:val="auto"/>
              <w:rPr>
                <w:rFonts w:hint="eastAsia" w:ascii="楷体" w:hAnsi="楷体" w:eastAsia="楷体" w:cs="楷体"/>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jc w:val="center"/>
              <w:textAlignment w:val="auto"/>
              <w:rPr>
                <w:rFonts w:hint="eastAsia" w:ascii="楷体" w:hAnsi="楷体" w:eastAsia="楷体" w:cs="楷体"/>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jc w:val="center"/>
              <w:textAlignment w:val="auto"/>
              <w:rPr>
                <w:rFonts w:hint="eastAsia" w:ascii="楷体" w:hAnsi="楷体" w:eastAsia="楷体" w:cs="楷体"/>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jc w:val="center"/>
              <w:textAlignment w:val="auto"/>
              <w:rPr>
                <w:rFonts w:hint="eastAsia" w:ascii="楷体" w:hAnsi="楷体" w:eastAsia="楷体" w:cs="楷体"/>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jc w:val="both"/>
              <w:textAlignment w:val="auto"/>
              <w:rPr>
                <w:rFonts w:hint="eastAsia" w:ascii="楷体" w:hAnsi="楷体" w:eastAsia="楷体" w:cs="楷体"/>
                <w:sz w:val="21"/>
                <w:szCs w:val="21"/>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8"/>
          <w:szCs w:val="28"/>
          <w:vertAlign w:val="baseline"/>
          <w:lang w:val="en-US" w:eastAsia="zh-CN"/>
        </w:rPr>
      </w:pPr>
      <w:r>
        <w:rPr>
          <w:rFonts w:hint="eastAsia" w:ascii="楷体" w:hAnsi="楷体" w:eastAsia="楷体" w:cs="楷体"/>
          <w:b w:val="0"/>
          <w:bCs w:val="0"/>
          <w:sz w:val="28"/>
          <w:szCs w:val="28"/>
          <w:vertAlign w:val="baseline"/>
          <w:lang w:val="en-US" w:eastAsia="zh-CN"/>
        </w:rPr>
        <w:t>附件3</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楷体" w:hAnsi="楷体" w:eastAsia="楷体" w:cs="楷体"/>
          <w:b w:val="0"/>
          <w:bCs w:val="0"/>
          <w:sz w:val="24"/>
          <w:szCs w:val="24"/>
          <w:lang w:val="en-US" w:eastAsia="zh-CN"/>
        </w:rPr>
      </w:pPr>
      <w:r>
        <w:rPr>
          <w:rFonts w:hint="eastAsia" w:ascii="楷体" w:hAnsi="楷体" w:eastAsia="楷体" w:cs="楷体"/>
          <w:b/>
          <w:bCs/>
          <w:sz w:val="28"/>
          <w:szCs w:val="28"/>
          <w:vertAlign w:val="baseline"/>
          <w:lang w:val="en-US" w:eastAsia="zh-CN"/>
        </w:rPr>
        <w:t xml:space="preserve">   XX专业XX班学情统计表（X月X日）</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4"/>
        <w:gridCol w:w="1080"/>
        <w:gridCol w:w="1215"/>
        <w:gridCol w:w="1215"/>
        <w:gridCol w:w="1395"/>
        <w:gridCol w:w="1905"/>
        <w:gridCol w:w="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序号</w:t>
            </w:r>
          </w:p>
        </w:tc>
        <w:tc>
          <w:tcPr>
            <w:tcW w:w="108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姓名</w:t>
            </w:r>
          </w:p>
        </w:tc>
        <w:tc>
          <w:tcPr>
            <w:tcW w:w="121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所在位置</w:t>
            </w:r>
          </w:p>
        </w:tc>
        <w:tc>
          <w:tcPr>
            <w:tcW w:w="121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身体状况</w:t>
            </w:r>
          </w:p>
        </w:tc>
        <w:tc>
          <w:tcPr>
            <w:tcW w:w="139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学习内容</w:t>
            </w:r>
          </w:p>
        </w:tc>
        <w:tc>
          <w:tcPr>
            <w:tcW w:w="190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学习任务完成情况</w:t>
            </w:r>
          </w:p>
        </w:tc>
        <w:tc>
          <w:tcPr>
            <w:tcW w:w="93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08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21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21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39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90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93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08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21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21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39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90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93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08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21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21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39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90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93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08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21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21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39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90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93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08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21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21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39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90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93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08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21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21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39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90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93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08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21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21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39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90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93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08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21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21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39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90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93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08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21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21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39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90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93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08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21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21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39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90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93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08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21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21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39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90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93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08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21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21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39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90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93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08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21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21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39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90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93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08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21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21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39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90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93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08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21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21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39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90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93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08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21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21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39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90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93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08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21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21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39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90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93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08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21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21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39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90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93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08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21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21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39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90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93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08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21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21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39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90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93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08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21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21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39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90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93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08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21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21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39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90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93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08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21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21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39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90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93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08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21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21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39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190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c>
          <w:tcPr>
            <w:tcW w:w="93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4"/>
                <w:szCs w:val="24"/>
                <w:vertAlign w:val="baseline"/>
                <w:lang w:val="en-US" w:eastAsia="zh-CN"/>
              </w:rPr>
            </w:pPr>
          </w:p>
        </w:tc>
      </w:tr>
    </w:tbl>
    <w:p>
      <w:pPr>
        <w:rPr>
          <w:rFonts w:hint="eastAsia" w:ascii="楷体" w:hAnsi="楷体" w:eastAsia="楷体" w:cs="楷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4BA260"/>
    <w:multiLevelType w:val="singleLevel"/>
    <w:tmpl w:val="6B4BA26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D9E"/>
    <w:rsid w:val="005215DC"/>
    <w:rsid w:val="0055444C"/>
    <w:rsid w:val="0061270E"/>
    <w:rsid w:val="00812D9E"/>
    <w:rsid w:val="00894E5C"/>
    <w:rsid w:val="009C7E9A"/>
    <w:rsid w:val="00CE4695"/>
    <w:rsid w:val="01033E42"/>
    <w:rsid w:val="012768FD"/>
    <w:rsid w:val="025905ED"/>
    <w:rsid w:val="029037CF"/>
    <w:rsid w:val="030F19E2"/>
    <w:rsid w:val="03516828"/>
    <w:rsid w:val="04FA6B1E"/>
    <w:rsid w:val="0EEE63B9"/>
    <w:rsid w:val="11491F70"/>
    <w:rsid w:val="14AE2990"/>
    <w:rsid w:val="15A60FCD"/>
    <w:rsid w:val="17185764"/>
    <w:rsid w:val="187945A7"/>
    <w:rsid w:val="1CC3762D"/>
    <w:rsid w:val="20072E8D"/>
    <w:rsid w:val="24617263"/>
    <w:rsid w:val="25E33D74"/>
    <w:rsid w:val="27D91A2C"/>
    <w:rsid w:val="28444E84"/>
    <w:rsid w:val="292D5BF7"/>
    <w:rsid w:val="2A725B80"/>
    <w:rsid w:val="2CD405D1"/>
    <w:rsid w:val="2D091863"/>
    <w:rsid w:val="2EF41234"/>
    <w:rsid w:val="303E4730"/>
    <w:rsid w:val="30A3729F"/>
    <w:rsid w:val="318D0736"/>
    <w:rsid w:val="328227CB"/>
    <w:rsid w:val="3A2C46ED"/>
    <w:rsid w:val="3B36703C"/>
    <w:rsid w:val="3D384170"/>
    <w:rsid w:val="3D3C1CE4"/>
    <w:rsid w:val="3EB60325"/>
    <w:rsid w:val="472B4510"/>
    <w:rsid w:val="479A2072"/>
    <w:rsid w:val="4BC47B77"/>
    <w:rsid w:val="4CB32077"/>
    <w:rsid w:val="4DB841E7"/>
    <w:rsid w:val="4E7B7358"/>
    <w:rsid w:val="50C74938"/>
    <w:rsid w:val="530A69C4"/>
    <w:rsid w:val="53AA35D6"/>
    <w:rsid w:val="54974AA0"/>
    <w:rsid w:val="54FB1FC7"/>
    <w:rsid w:val="55AF343B"/>
    <w:rsid w:val="56A5678D"/>
    <w:rsid w:val="57997979"/>
    <w:rsid w:val="597C5955"/>
    <w:rsid w:val="5EF9085E"/>
    <w:rsid w:val="68112426"/>
    <w:rsid w:val="6CAA4381"/>
    <w:rsid w:val="6E526852"/>
    <w:rsid w:val="702F6982"/>
    <w:rsid w:val="71AC5CAB"/>
    <w:rsid w:val="72085842"/>
    <w:rsid w:val="72AF03C6"/>
    <w:rsid w:val="737B0F39"/>
    <w:rsid w:val="739A195D"/>
    <w:rsid w:val="76E327C0"/>
    <w:rsid w:val="774D6D53"/>
    <w:rsid w:val="79106078"/>
    <w:rsid w:val="7A797371"/>
    <w:rsid w:val="7C520484"/>
    <w:rsid w:val="7C9043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320</Words>
  <Characters>1824</Characters>
  <Lines>15</Lines>
  <Paragraphs>4</Paragraphs>
  <TotalTime>0</TotalTime>
  <ScaleCrop>false</ScaleCrop>
  <LinksUpToDate>false</LinksUpToDate>
  <CharactersWithSpaces>2140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2020-02-06T16:35:00Z</dcterms:created>
  <dc:creator>Administrator</dc:creator>
  <cp:lastModifiedBy>维</cp:lastModifiedBy>
  <dcterms:modified xsi:type="dcterms:W3CDTF">2020-02-11T02:59:26Z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