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sz w:val="30"/>
          <w:szCs w:val="30"/>
        </w:rPr>
      </w:pPr>
      <w:r>
        <w:rPr>
          <w:rFonts w:hint="eastAsia" w:ascii="宋体"/>
          <w:b/>
          <w:sz w:val="36"/>
          <w:szCs w:val="36"/>
        </w:rPr>
        <w:drawing>
          <wp:inline distT="0" distB="0" distL="114300" distR="114300">
            <wp:extent cx="3161030" cy="1579880"/>
            <wp:effectExtent l="0" t="0" r="1270" b="1270"/>
            <wp:docPr id="1" name="图片 1" descr="湖南工艺美院校徽标准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湖南工艺美院校徽标准字"/>
                    <pic:cNvPicPr>
                      <a:picLocks noChangeAspect="1"/>
                    </pic:cNvPicPr>
                  </pic:nvPicPr>
                  <pic:blipFill>
                    <a:blip r:embed="rId8" cstate="print"/>
                    <a:srcRect l="24397" r="15656"/>
                    <a:stretch>
                      <a:fillRect/>
                    </a:stretch>
                  </pic:blipFill>
                  <pic:spPr>
                    <a:xfrm>
                      <a:off x="0" y="0"/>
                      <a:ext cx="3161030" cy="1579880"/>
                    </a:xfrm>
                    <a:prstGeom prst="rect">
                      <a:avLst/>
                    </a:prstGeom>
                    <a:noFill/>
                    <a:ln>
                      <a:noFill/>
                    </a:ln>
                  </pic:spPr>
                </pic:pic>
              </a:graphicData>
            </a:graphic>
          </wp:inline>
        </w:drawing>
      </w:r>
    </w:p>
    <w:p>
      <w:pPr>
        <w:spacing w:line="720" w:lineRule="exact"/>
        <w:rPr>
          <w:rFonts w:ascii="宋体"/>
          <w:b/>
          <w:sz w:val="36"/>
          <w:szCs w:val="36"/>
        </w:rPr>
      </w:pPr>
    </w:p>
    <w:p>
      <w:pPr>
        <w:spacing w:line="720" w:lineRule="exact"/>
        <w:rPr>
          <w:rFonts w:ascii="宋体"/>
          <w:b/>
          <w:sz w:val="36"/>
          <w:szCs w:val="36"/>
        </w:rPr>
      </w:pPr>
    </w:p>
    <w:p>
      <w:pPr>
        <w:spacing w:line="720" w:lineRule="exact"/>
        <w:jc w:val="center"/>
        <w:rPr>
          <w:rFonts w:ascii="黑体" w:hAnsi="黑体" w:eastAsia="黑体" w:cs="黑体"/>
          <w:sz w:val="52"/>
          <w:szCs w:val="52"/>
        </w:rPr>
      </w:pPr>
      <w:r>
        <w:rPr>
          <w:rFonts w:hint="eastAsia" w:ascii="黑体" w:hAnsi="黑体" w:eastAsia="黑体" w:cs="黑体"/>
          <w:spacing w:val="-20"/>
          <w:sz w:val="52"/>
          <w:szCs w:val="52"/>
        </w:rPr>
        <w:t>游戏艺术设计专业</w:t>
      </w:r>
      <w:r>
        <w:rPr>
          <w:rFonts w:hint="eastAsia" w:ascii="黑体" w:hAnsi="黑体" w:eastAsia="黑体" w:cs="黑体"/>
          <w:sz w:val="52"/>
          <w:szCs w:val="52"/>
        </w:rPr>
        <w:t>人才培养方案</w:t>
      </w:r>
    </w:p>
    <w:p>
      <w:pPr>
        <w:pStyle w:val="2"/>
        <w:rPr>
          <w:b/>
          <w:sz w:val="52"/>
          <w:szCs w:val="52"/>
        </w:rPr>
      </w:pPr>
    </w:p>
    <w:p>
      <w:pPr>
        <w:pStyle w:val="2"/>
        <w:rPr>
          <w:b/>
          <w:sz w:val="52"/>
          <w:szCs w:val="52"/>
        </w:rPr>
      </w:pPr>
    </w:p>
    <w:p>
      <w:pPr>
        <w:spacing w:line="720" w:lineRule="exact"/>
        <w:rPr>
          <w:rFonts w:ascii="宋体"/>
          <w:b/>
          <w:sz w:val="52"/>
          <w:szCs w:val="52"/>
        </w:rPr>
      </w:pPr>
    </w:p>
    <w:p>
      <w:pPr>
        <w:spacing w:line="720" w:lineRule="exact"/>
        <w:ind w:firstLine="1676" w:firstLineChars="381"/>
        <w:rPr>
          <w:rFonts w:ascii="黑体" w:hAnsi="黑体" w:eastAsia="黑体" w:cs="黑体"/>
          <w:bCs/>
          <w:sz w:val="44"/>
          <w:szCs w:val="44"/>
        </w:rPr>
      </w:pPr>
      <w:r>
        <w:rPr>
          <w:rFonts w:hint="eastAsia" w:ascii="黑体" w:hAnsi="黑体" w:eastAsia="黑体" w:cs="黑体"/>
          <w:bCs/>
          <w:sz w:val="44"/>
          <w:szCs w:val="44"/>
        </w:rPr>
        <w:t xml:space="preserve">二级学院：数字艺术学院                </w:t>
      </w:r>
    </w:p>
    <w:p>
      <w:pPr>
        <w:spacing w:line="720" w:lineRule="exact"/>
        <w:ind w:firstLine="1676" w:firstLineChars="381"/>
        <w:rPr>
          <w:rFonts w:ascii="黑体" w:hAnsi="黑体" w:eastAsia="黑体" w:cs="黑体"/>
          <w:bCs/>
          <w:sz w:val="44"/>
          <w:szCs w:val="44"/>
        </w:rPr>
      </w:pPr>
      <w:r>
        <w:rPr>
          <w:rFonts w:hint="eastAsia" w:ascii="黑体" w:hAnsi="黑体" w:eastAsia="黑体" w:cs="黑体"/>
          <w:bCs/>
          <w:sz w:val="44"/>
          <w:szCs w:val="44"/>
        </w:rPr>
        <w:t>专业名称：游戏艺术设计</w:t>
      </w:r>
    </w:p>
    <w:p>
      <w:pPr>
        <w:spacing w:line="720" w:lineRule="exact"/>
        <w:ind w:firstLine="1676" w:firstLineChars="381"/>
        <w:rPr>
          <w:rFonts w:ascii="黑体" w:hAnsi="黑体" w:eastAsia="黑体" w:cs="黑体"/>
          <w:bCs/>
          <w:sz w:val="44"/>
          <w:szCs w:val="44"/>
        </w:rPr>
      </w:pPr>
      <w:r>
        <w:rPr>
          <w:rFonts w:hint="eastAsia" w:ascii="黑体" w:hAnsi="黑体" w:eastAsia="黑体" w:cs="黑体"/>
          <w:bCs/>
          <w:sz w:val="44"/>
          <w:szCs w:val="44"/>
        </w:rPr>
        <w:t>专业代码：</w:t>
      </w:r>
      <w:r>
        <w:rPr>
          <w:rFonts w:ascii="黑体" w:hAnsi="黑体" w:eastAsia="黑体" w:cs="黑体"/>
          <w:bCs/>
          <w:sz w:val="44"/>
          <w:szCs w:val="44"/>
        </w:rPr>
        <w:t>5</w:t>
      </w:r>
      <w:r>
        <w:rPr>
          <w:rFonts w:hint="eastAsia" w:ascii="黑体" w:hAnsi="黑体" w:eastAsia="黑体" w:cs="黑体"/>
          <w:bCs/>
          <w:sz w:val="44"/>
          <w:szCs w:val="44"/>
        </w:rPr>
        <w:t>501</w:t>
      </w:r>
      <w:r>
        <w:rPr>
          <w:rFonts w:ascii="黑体" w:hAnsi="黑体" w:eastAsia="黑体" w:cs="黑体"/>
          <w:bCs/>
          <w:sz w:val="44"/>
          <w:szCs w:val="44"/>
        </w:rPr>
        <w:t>09</w:t>
      </w:r>
    </w:p>
    <w:p>
      <w:pPr>
        <w:spacing w:line="720" w:lineRule="exact"/>
        <w:ind w:firstLine="1676" w:firstLineChars="381"/>
        <w:rPr>
          <w:rFonts w:ascii="黑体" w:hAnsi="黑体" w:eastAsia="黑体" w:cs="黑体"/>
          <w:bCs/>
          <w:sz w:val="44"/>
          <w:szCs w:val="44"/>
        </w:rPr>
      </w:pPr>
      <w:r>
        <w:rPr>
          <w:rFonts w:hint="eastAsia" w:ascii="黑体" w:hAnsi="黑体" w:eastAsia="黑体" w:cs="黑体"/>
          <w:bCs/>
          <w:sz w:val="44"/>
          <w:szCs w:val="44"/>
        </w:rPr>
        <w:t>适用年级：202</w:t>
      </w:r>
      <w:r>
        <w:rPr>
          <w:rFonts w:ascii="黑体" w:hAnsi="黑体" w:eastAsia="黑体" w:cs="黑体"/>
          <w:bCs/>
          <w:sz w:val="44"/>
          <w:szCs w:val="44"/>
        </w:rPr>
        <w:t>1</w:t>
      </w:r>
      <w:r>
        <w:rPr>
          <w:rFonts w:hint="eastAsia" w:ascii="黑体" w:hAnsi="黑体" w:eastAsia="黑体" w:cs="黑体"/>
          <w:bCs/>
          <w:sz w:val="44"/>
          <w:szCs w:val="44"/>
        </w:rPr>
        <w:t xml:space="preserve">级               </w:t>
      </w:r>
    </w:p>
    <w:p>
      <w:pPr>
        <w:spacing w:line="720" w:lineRule="exact"/>
        <w:ind w:firstLine="1676" w:firstLineChars="381"/>
        <w:rPr>
          <w:rFonts w:ascii="黑体" w:hAnsi="黑体" w:eastAsia="黑体" w:cs="黑体"/>
          <w:bCs/>
          <w:sz w:val="44"/>
          <w:szCs w:val="44"/>
          <w:u w:val="single"/>
        </w:rPr>
      </w:pPr>
      <w:r>
        <w:rPr>
          <w:rFonts w:hint="eastAsia" w:ascii="黑体" w:hAnsi="黑体" w:eastAsia="黑体" w:cs="黑体"/>
          <w:bCs/>
          <w:sz w:val="44"/>
          <w:szCs w:val="44"/>
        </w:rPr>
        <w:t xml:space="preserve">执 笔 人：徐蜜    </w:t>
      </w:r>
      <w:r>
        <w:rPr>
          <w:rFonts w:hint="eastAsia" w:ascii="黑体" w:hAnsi="黑体" w:eastAsia="黑体" w:cs="黑体"/>
          <w:bCs/>
          <w:sz w:val="44"/>
          <w:szCs w:val="44"/>
          <w:u w:val="single"/>
        </w:rPr>
        <w:t xml:space="preserve">         </w:t>
      </w:r>
    </w:p>
    <w:p>
      <w:pPr>
        <w:spacing w:line="720" w:lineRule="exact"/>
        <w:ind w:firstLine="1676" w:firstLineChars="381"/>
        <w:rPr>
          <w:rFonts w:ascii="黑体" w:hAnsi="黑体" w:eastAsia="黑体"/>
          <w:sz w:val="44"/>
          <w:szCs w:val="44"/>
        </w:rPr>
      </w:pPr>
      <w:r>
        <w:rPr>
          <w:rFonts w:hint="eastAsia" w:ascii="黑体" w:hAnsi="黑体" w:eastAsia="黑体"/>
          <w:sz w:val="44"/>
          <w:szCs w:val="44"/>
        </w:rPr>
        <w:t>参 与 者：郭哲宇</w:t>
      </w:r>
    </w:p>
    <w:p>
      <w:pPr>
        <w:spacing w:line="720" w:lineRule="exact"/>
        <w:jc w:val="center"/>
        <w:rPr>
          <w:rFonts w:ascii="黑体" w:hAnsi="黑体" w:eastAsia="黑体"/>
          <w:sz w:val="44"/>
          <w:szCs w:val="44"/>
        </w:rPr>
      </w:pPr>
    </w:p>
    <w:p>
      <w:pPr>
        <w:spacing w:line="720" w:lineRule="exact"/>
        <w:jc w:val="center"/>
        <w:rPr>
          <w:rFonts w:ascii="黑体" w:hAnsi="黑体" w:eastAsia="黑体"/>
          <w:sz w:val="44"/>
          <w:szCs w:val="44"/>
        </w:rPr>
      </w:pPr>
    </w:p>
    <w:p>
      <w:pPr>
        <w:spacing w:line="720" w:lineRule="exact"/>
        <w:jc w:val="center"/>
        <w:rPr>
          <w:rFonts w:ascii="黑体" w:hAnsi="黑体" w:eastAsia="黑体"/>
          <w:sz w:val="44"/>
          <w:szCs w:val="44"/>
        </w:rPr>
      </w:pPr>
      <w:r>
        <w:rPr>
          <w:rFonts w:hint="eastAsia" w:ascii="黑体" w:hAnsi="黑体" w:eastAsia="黑体"/>
          <w:sz w:val="44"/>
          <w:szCs w:val="44"/>
        </w:rPr>
        <w:t>二〇二一年五月</w:t>
      </w:r>
    </w:p>
    <w:p>
      <w:pPr>
        <w:pStyle w:val="98"/>
        <w:tabs>
          <w:tab w:val="right" w:leader="dot" w:pos="9070"/>
        </w:tabs>
        <w:spacing w:line="720" w:lineRule="exact"/>
        <w:rPr>
          <w:rFonts w:ascii="宋体" w:hAnsi="宋体" w:cs="经典中宋简"/>
          <w:b/>
          <w:sz w:val="40"/>
        </w:rPr>
      </w:pPr>
      <w:r>
        <w:rPr>
          <w:rFonts w:hint="eastAsia" w:ascii="宋体" w:hAnsi="宋体" w:cs="经典中宋简"/>
          <w:b/>
          <w:sz w:val="40"/>
        </w:rPr>
        <w:br w:type="page"/>
      </w:r>
    </w:p>
    <w:p>
      <w:pPr>
        <w:pStyle w:val="98"/>
        <w:tabs>
          <w:tab w:val="right" w:leader="dot" w:pos="9070"/>
        </w:tabs>
        <w:spacing w:line="720" w:lineRule="exact"/>
        <w:jc w:val="center"/>
        <w:rPr>
          <w:rFonts w:ascii="宋体" w:hAnsi="宋体" w:cs="经典中宋简"/>
          <w:b/>
          <w:sz w:val="32"/>
          <w:szCs w:val="32"/>
        </w:rPr>
      </w:pPr>
      <w:r>
        <w:rPr>
          <w:rFonts w:hint="eastAsia" w:ascii="宋体" w:hAnsi="宋体" w:cs="经典中宋简"/>
          <w:b/>
          <w:sz w:val="32"/>
          <w:szCs w:val="32"/>
        </w:rPr>
        <w:t>目录</w:t>
      </w:r>
    </w:p>
    <w:p>
      <w:pPr>
        <w:pStyle w:val="98"/>
        <w:tabs>
          <w:tab w:val="right" w:leader="dot" w:pos="9070"/>
        </w:tabs>
        <w:spacing w:line="720" w:lineRule="exact"/>
        <w:jc w:val="center"/>
        <w:rPr>
          <w:rFonts w:ascii="宋体" w:hAnsi="宋体" w:cs="经典中宋简"/>
          <w:b/>
          <w:sz w:val="32"/>
          <w:szCs w:val="32"/>
        </w:rPr>
      </w:pPr>
    </w:p>
    <w:p>
      <w:pPr>
        <w:pStyle w:val="98"/>
        <w:tabs>
          <w:tab w:val="right" w:leader="dot" w:pos="9070"/>
        </w:tabs>
        <w:spacing w:line="360" w:lineRule="auto"/>
        <w:ind w:firstLine="400" w:firstLineChars="200"/>
        <w:rPr>
          <w:rFonts w:asciiTheme="minorEastAsia" w:hAnsiTheme="minorEastAsia" w:eastAsiaTheme="minorEastAsia" w:cstheme="minorEastAsia"/>
          <w:sz w:val="24"/>
          <w:szCs w:val="24"/>
        </w:rPr>
      </w:pPr>
      <w:r>
        <w:fldChar w:fldCharType="begin"/>
      </w:r>
      <w:r>
        <w:instrText xml:space="preserve"> HYPERLINK \l "_Toc8369" </w:instrText>
      </w:r>
      <w:r>
        <w:fldChar w:fldCharType="separate"/>
      </w:r>
      <w:r>
        <w:rPr>
          <w:rFonts w:hint="eastAsia" w:asciiTheme="minorEastAsia" w:hAnsiTheme="minorEastAsia" w:eastAsiaTheme="minorEastAsia" w:cstheme="minorEastAsia"/>
          <w:sz w:val="24"/>
          <w:szCs w:val="24"/>
        </w:rPr>
        <w:t>一、专业名称及代码</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1</w:t>
      </w:r>
    </w:p>
    <w:p>
      <w:pPr>
        <w:pStyle w:val="98"/>
        <w:tabs>
          <w:tab w:val="right" w:leader="dot" w:pos="9070"/>
        </w:tabs>
        <w:spacing w:line="360" w:lineRule="auto"/>
        <w:ind w:firstLine="400" w:firstLineChars="200"/>
        <w:rPr>
          <w:rFonts w:asciiTheme="minorEastAsia" w:hAnsiTheme="minorEastAsia" w:eastAsiaTheme="minorEastAsia" w:cstheme="minorEastAsia"/>
          <w:sz w:val="24"/>
          <w:szCs w:val="24"/>
        </w:rPr>
      </w:pPr>
      <w:r>
        <w:fldChar w:fldCharType="begin"/>
      </w:r>
      <w:r>
        <w:instrText xml:space="preserve"> HYPERLINK \l "_Toc1291" </w:instrText>
      </w:r>
      <w:r>
        <w:fldChar w:fldCharType="separate"/>
      </w:r>
      <w:r>
        <w:rPr>
          <w:rFonts w:hint="eastAsia" w:asciiTheme="minorEastAsia" w:hAnsiTheme="minorEastAsia" w:eastAsiaTheme="minorEastAsia" w:cstheme="minorEastAsia"/>
          <w:sz w:val="24"/>
          <w:szCs w:val="24"/>
        </w:rPr>
        <w:t>二、入学要求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1</w:t>
      </w:r>
    </w:p>
    <w:p>
      <w:pPr>
        <w:pStyle w:val="98"/>
        <w:tabs>
          <w:tab w:val="right" w:leader="dot" w:pos="9070"/>
        </w:tabs>
        <w:spacing w:line="360" w:lineRule="auto"/>
        <w:ind w:firstLine="400" w:firstLineChars="200"/>
        <w:rPr>
          <w:rFonts w:asciiTheme="minorEastAsia" w:hAnsiTheme="minorEastAsia" w:eastAsiaTheme="minorEastAsia" w:cstheme="minorEastAsia"/>
          <w:sz w:val="24"/>
          <w:szCs w:val="24"/>
        </w:rPr>
      </w:pPr>
      <w:r>
        <w:fldChar w:fldCharType="begin"/>
      </w:r>
      <w:r>
        <w:instrText xml:space="preserve"> HYPERLINK \l "_Toc31752" </w:instrText>
      </w:r>
      <w:r>
        <w:fldChar w:fldCharType="separate"/>
      </w:r>
      <w:r>
        <w:rPr>
          <w:rFonts w:hint="eastAsia" w:asciiTheme="minorEastAsia" w:hAnsiTheme="minorEastAsia" w:eastAsiaTheme="minorEastAsia" w:cstheme="minorEastAsia"/>
          <w:sz w:val="24"/>
          <w:szCs w:val="24"/>
        </w:rPr>
        <w:t>三、修业年限</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1</w:t>
      </w:r>
    </w:p>
    <w:p>
      <w:pPr>
        <w:pStyle w:val="98"/>
        <w:tabs>
          <w:tab w:val="right" w:leader="dot" w:pos="9070"/>
        </w:tabs>
        <w:spacing w:line="360" w:lineRule="auto"/>
        <w:ind w:firstLine="400" w:firstLineChars="200"/>
        <w:rPr>
          <w:rFonts w:asciiTheme="minorEastAsia" w:hAnsiTheme="minorEastAsia" w:eastAsiaTheme="minorEastAsia" w:cstheme="minorEastAsia"/>
          <w:sz w:val="24"/>
          <w:szCs w:val="24"/>
        </w:rPr>
      </w:pPr>
      <w:r>
        <w:fldChar w:fldCharType="begin"/>
      </w:r>
      <w:r>
        <w:instrText xml:space="preserve"> HYPERLINK \l "_Toc3871" </w:instrText>
      </w:r>
      <w:r>
        <w:fldChar w:fldCharType="separate"/>
      </w:r>
      <w:r>
        <w:rPr>
          <w:rFonts w:hint="eastAsia" w:asciiTheme="minorEastAsia" w:hAnsiTheme="minorEastAsia" w:eastAsiaTheme="minorEastAsia" w:cstheme="minorEastAsia"/>
          <w:sz w:val="24"/>
          <w:szCs w:val="24"/>
        </w:rPr>
        <w:t>四、职业面向</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1</w:t>
      </w:r>
    </w:p>
    <w:p>
      <w:pPr>
        <w:pStyle w:val="98"/>
        <w:tabs>
          <w:tab w:val="right" w:leader="dot" w:pos="9070"/>
        </w:tabs>
        <w:spacing w:line="360" w:lineRule="auto"/>
        <w:ind w:firstLine="400" w:firstLineChars="200"/>
        <w:rPr>
          <w:rFonts w:asciiTheme="minorEastAsia" w:hAnsiTheme="minorEastAsia" w:eastAsiaTheme="minorEastAsia" w:cstheme="minorEastAsia"/>
          <w:sz w:val="24"/>
          <w:szCs w:val="24"/>
        </w:rPr>
      </w:pPr>
      <w:r>
        <w:fldChar w:fldCharType="begin"/>
      </w:r>
      <w:r>
        <w:instrText xml:space="preserve"> HYPERLINK \l "_Toc288" </w:instrText>
      </w:r>
      <w:r>
        <w:fldChar w:fldCharType="separate"/>
      </w:r>
      <w:r>
        <w:rPr>
          <w:rFonts w:hint="eastAsia" w:asciiTheme="minorEastAsia" w:hAnsiTheme="minorEastAsia" w:eastAsiaTheme="minorEastAsia" w:cstheme="minorEastAsia"/>
          <w:sz w:val="24"/>
          <w:szCs w:val="24"/>
        </w:rPr>
        <w:t>五、培养目标与培养规格</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2</w:t>
      </w:r>
    </w:p>
    <w:p>
      <w:pPr>
        <w:pStyle w:val="93"/>
        <w:tabs>
          <w:tab w:val="right" w:leader="dot" w:pos="9070"/>
        </w:tabs>
        <w:spacing w:line="360" w:lineRule="auto"/>
        <w:ind w:left="0" w:leftChars="0" w:firstLine="400" w:firstLineChars="200"/>
        <w:rPr>
          <w:rFonts w:asciiTheme="minorEastAsia" w:hAnsiTheme="minorEastAsia" w:eastAsiaTheme="minorEastAsia" w:cstheme="minorEastAsia"/>
          <w:sz w:val="24"/>
          <w:szCs w:val="24"/>
        </w:rPr>
      </w:pPr>
      <w:r>
        <w:fldChar w:fldCharType="begin"/>
      </w:r>
      <w:r>
        <w:instrText xml:space="preserve"> HYPERLINK \l "_Toc12028" </w:instrText>
      </w:r>
      <w:r>
        <w:fldChar w:fldCharType="separate"/>
      </w:r>
      <w:r>
        <w:rPr>
          <w:rFonts w:hint="eastAsia" w:asciiTheme="minorEastAsia" w:hAnsiTheme="minorEastAsia" w:eastAsiaTheme="minorEastAsia" w:cstheme="minorEastAsia"/>
          <w:sz w:val="24"/>
          <w:szCs w:val="24"/>
        </w:rPr>
        <w:t>（一）培养目标</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2</w:t>
      </w:r>
    </w:p>
    <w:p>
      <w:pPr>
        <w:pStyle w:val="93"/>
        <w:tabs>
          <w:tab w:val="right" w:leader="dot" w:pos="9070"/>
        </w:tabs>
        <w:spacing w:line="360" w:lineRule="auto"/>
        <w:ind w:left="0" w:leftChars="0" w:firstLine="400" w:firstLineChars="200"/>
        <w:rPr>
          <w:rFonts w:asciiTheme="minorEastAsia" w:hAnsiTheme="minorEastAsia" w:eastAsiaTheme="minorEastAsia" w:cstheme="minorEastAsia"/>
          <w:sz w:val="24"/>
          <w:szCs w:val="24"/>
        </w:rPr>
      </w:pPr>
      <w:r>
        <w:fldChar w:fldCharType="begin"/>
      </w:r>
      <w:r>
        <w:instrText xml:space="preserve"> HYPERLINK \l "_Toc18620" </w:instrText>
      </w:r>
      <w:r>
        <w:fldChar w:fldCharType="separate"/>
      </w:r>
      <w:r>
        <w:rPr>
          <w:rFonts w:hint="eastAsia" w:asciiTheme="minorEastAsia" w:hAnsiTheme="minorEastAsia" w:eastAsiaTheme="minorEastAsia" w:cstheme="minorEastAsia"/>
          <w:sz w:val="24"/>
          <w:szCs w:val="24"/>
        </w:rPr>
        <w:t>（二）培养规格</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2</w:t>
      </w:r>
    </w:p>
    <w:p>
      <w:pPr>
        <w:pStyle w:val="98"/>
        <w:tabs>
          <w:tab w:val="right" w:leader="dot" w:pos="9070"/>
        </w:tabs>
        <w:spacing w:line="360" w:lineRule="auto"/>
        <w:ind w:firstLine="400" w:firstLineChars="200"/>
        <w:rPr>
          <w:rFonts w:asciiTheme="minorEastAsia" w:hAnsiTheme="minorEastAsia" w:eastAsiaTheme="minorEastAsia" w:cstheme="minorEastAsia"/>
          <w:sz w:val="24"/>
          <w:szCs w:val="24"/>
        </w:rPr>
      </w:pPr>
      <w:r>
        <w:fldChar w:fldCharType="begin"/>
      </w:r>
      <w:r>
        <w:instrText xml:space="preserve"> HYPERLINK \l "_Toc17587" </w:instrText>
      </w:r>
      <w:r>
        <w:fldChar w:fldCharType="separate"/>
      </w:r>
      <w:r>
        <w:rPr>
          <w:rFonts w:hint="eastAsia" w:asciiTheme="minorEastAsia" w:hAnsiTheme="minorEastAsia" w:eastAsiaTheme="minorEastAsia" w:cstheme="minorEastAsia"/>
          <w:sz w:val="24"/>
          <w:szCs w:val="24"/>
        </w:rPr>
        <w:t>六、课程设置及要求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3</w:t>
      </w:r>
    </w:p>
    <w:p>
      <w:pPr>
        <w:pStyle w:val="98"/>
        <w:tabs>
          <w:tab w:val="right" w:leader="dot" w:pos="9070"/>
        </w:tabs>
        <w:spacing w:line="360" w:lineRule="auto"/>
        <w:ind w:firstLine="400" w:firstLineChars="200"/>
        <w:rPr>
          <w:rFonts w:asciiTheme="minorEastAsia" w:hAnsiTheme="minorEastAsia" w:eastAsiaTheme="minorEastAsia" w:cstheme="minorEastAsia"/>
          <w:sz w:val="24"/>
          <w:szCs w:val="24"/>
        </w:rPr>
      </w:pPr>
      <w:r>
        <w:fldChar w:fldCharType="begin"/>
      </w:r>
      <w:r>
        <w:instrText xml:space="preserve"> HYPERLINK \l "_Toc7064" </w:instrText>
      </w:r>
      <w:r>
        <w:fldChar w:fldCharType="separate"/>
      </w:r>
      <w:r>
        <w:rPr>
          <w:rFonts w:hint="eastAsia" w:asciiTheme="minorEastAsia" w:hAnsiTheme="minorEastAsia" w:eastAsiaTheme="minorEastAsia" w:cstheme="minorEastAsia"/>
          <w:sz w:val="24"/>
          <w:szCs w:val="24"/>
        </w:rPr>
        <w:t>（一）公共基础课程</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4</w:t>
      </w:r>
    </w:p>
    <w:p>
      <w:pPr>
        <w:pStyle w:val="98"/>
        <w:tabs>
          <w:tab w:val="right" w:leader="dot" w:pos="9070"/>
        </w:tabs>
        <w:spacing w:line="360" w:lineRule="auto"/>
        <w:ind w:firstLine="400" w:firstLineChars="200"/>
        <w:rPr>
          <w:rFonts w:asciiTheme="minorEastAsia" w:hAnsiTheme="minorEastAsia" w:eastAsiaTheme="minorEastAsia" w:cstheme="minorEastAsia"/>
          <w:sz w:val="24"/>
          <w:szCs w:val="24"/>
        </w:rPr>
      </w:pPr>
      <w:r>
        <w:fldChar w:fldCharType="begin"/>
      </w:r>
      <w:r>
        <w:instrText xml:space="preserve"> HYPERLINK \l "_Toc823" </w:instrText>
      </w:r>
      <w:r>
        <w:fldChar w:fldCharType="separate"/>
      </w:r>
      <w:r>
        <w:rPr>
          <w:rFonts w:hint="eastAsia" w:asciiTheme="minorEastAsia" w:hAnsiTheme="minorEastAsia" w:eastAsiaTheme="minorEastAsia" w:cstheme="minorEastAsia"/>
          <w:sz w:val="24"/>
          <w:szCs w:val="24"/>
        </w:rPr>
        <w:t>（二）专业课程</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30</w:t>
      </w:r>
    </w:p>
    <w:p>
      <w:pPr>
        <w:pStyle w:val="98"/>
        <w:tabs>
          <w:tab w:val="right" w:leader="dot" w:pos="9070"/>
        </w:tabs>
        <w:spacing w:line="360" w:lineRule="auto"/>
        <w:ind w:firstLine="400" w:firstLineChars="200"/>
        <w:rPr>
          <w:rFonts w:asciiTheme="minorEastAsia" w:hAnsiTheme="minorEastAsia" w:eastAsiaTheme="minorEastAsia" w:cstheme="minorEastAsia"/>
          <w:sz w:val="24"/>
          <w:szCs w:val="24"/>
        </w:rPr>
      </w:pPr>
      <w:r>
        <w:fldChar w:fldCharType="begin"/>
      </w:r>
      <w:r>
        <w:instrText xml:space="preserve"> HYPERLINK \l "_Toc24929" </w:instrText>
      </w:r>
      <w:r>
        <w:fldChar w:fldCharType="separate"/>
      </w:r>
      <w:r>
        <w:rPr>
          <w:rFonts w:hint="eastAsia" w:asciiTheme="minorEastAsia" w:hAnsiTheme="minorEastAsia" w:eastAsiaTheme="minorEastAsia" w:cstheme="minorEastAsia"/>
          <w:sz w:val="24"/>
          <w:szCs w:val="24"/>
        </w:rPr>
        <w:t>七、教学进程总体安排</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46</w:t>
      </w:r>
    </w:p>
    <w:p>
      <w:pPr>
        <w:pStyle w:val="98"/>
        <w:tabs>
          <w:tab w:val="right" w:leader="dot" w:pos="9070"/>
        </w:tabs>
        <w:spacing w:line="360" w:lineRule="auto"/>
        <w:ind w:firstLine="400" w:firstLineChars="200"/>
        <w:rPr>
          <w:rFonts w:asciiTheme="minorEastAsia" w:hAnsiTheme="minorEastAsia" w:eastAsiaTheme="minorEastAsia" w:cstheme="minorEastAsia"/>
          <w:sz w:val="24"/>
          <w:szCs w:val="24"/>
        </w:rPr>
      </w:pPr>
      <w:r>
        <w:fldChar w:fldCharType="begin"/>
      </w:r>
      <w:r>
        <w:instrText xml:space="preserve"> HYPERLINK \l "_Toc14848" </w:instrText>
      </w:r>
      <w:r>
        <w:fldChar w:fldCharType="separate"/>
      </w:r>
      <w:r>
        <w:rPr>
          <w:rFonts w:hint="eastAsia" w:asciiTheme="minorEastAsia" w:hAnsiTheme="minorEastAsia" w:eastAsiaTheme="minorEastAsia" w:cstheme="minorEastAsia"/>
          <w:sz w:val="24"/>
          <w:szCs w:val="24"/>
        </w:rPr>
        <w:t>（一）教学进度表</w:t>
      </w:r>
      <w:r>
        <w:rPr>
          <w:rFonts w:hint="eastAsia" w:ascii="宋体" w:hAnsi="宋体" w:cs="宋体"/>
          <w:sz w:val="24"/>
        </w:rPr>
        <w:t>（公共基础课）</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46</w:t>
      </w:r>
    </w:p>
    <w:p>
      <w:pPr>
        <w:pStyle w:val="98"/>
        <w:tabs>
          <w:tab w:val="right" w:leader="dot" w:pos="9070"/>
        </w:tabs>
        <w:spacing w:line="360" w:lineRule="auto"/>
        <w:ind w:firstLine="400" w:firstLineChars="200"/>
        <w:rPr>
          <w:rFonts w:asciiTheme="minorEastAsia" w:hAnsiTheme="minorEastAsia" w:eastAsiaTheme="minorEastAsia" w:cstheme="minorEastAsia"/>
          <w:sz w:val="24"/>
          <w:szCs w:val="24"/>
        </w:rPr>
      </w:pPr>
      <w:r>
        <w:fldChar w:fldCharType="begin"/>
      </w:r>
      <w:r>
        <w:instrText xml:space="preserve"> HYPERLINK \l "_Toc14848" </w:instrText>
      </w:r>
      <w:r>
        <w:fldChar w:fldCharType="separate"/>
      </w:r>
      <w:r>
        <w:rPr>
          <w:rFonts w:hint="eastAsia" w:asciiTheme="minorEastAsia" w:hAnsiTheme="minorEastAsia" w:eastAsiaTheme="minorEastAsia" w:cstheme="minorEastAsia"/>
          <w:sz w:val="24"/>
          <w:szCs w:val="24"/>
        </w:rPr>
        <w:t>（二）教学进度表</w:t>
      </w:r>
      <w:r>
        <w:rPr>
          <w:rFonts w:hint="eastAsia" w:ascii="宋体" w:hAnsi="宋体" w:cs="宋体"/>
          <w:sz w:val="24"/>
        </w:rPr>
        <w:t>（专业课）</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47</w:t>
      </w:r>
    </w:p>
    <w:p>
      <w:pPr>
        <w:pStyle w:val="98"/>
        <w:tabs>
          <w:tab w:val="right" w:leader="dot" w:pos="907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（三）学时与学分分配表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48</w:t>
      </w:r>
    </w:p>
    <w:p>
      <w:pPr>
        <w:pStyle w:val="98"/>
        <w:tabs>
          <w:tab w:val="right" w:leader="dot" w:pos="9070"/>
        </w:tabs>
        <w:spacing w:line="360" w:lineRule="auto"/>
        <w:ind w:firstLine="400" w:firstLineChars="200"/>
        <w:rPr>
          <w:rFonts w:asciiTheme="minorEastAsia" w:hAnsiTheme="minorEastAsia" w:eastAsiaTheme="minorEastAsia" w:cstheme="minorEastAsia"/>
          <w:sz w:val="24"/>
          <w:szCs w:val="24"/>
        </w:rPr>
      </w:pPr>
      <w:r>
        <w:fldChar w:fldCharType="begin"/>
      </w:r>
      <w:r>
        <w:instrText xml:space="preserve"> HYPERLINK \l "_Toc64" </w:instrText>
      </w:r>
      <w:r>
        <w:fldChar w:fldCharType="separate"/>
      </w:r>
      <w:r>
        <w:rPr>
          <w:rFonts w:hint="eastAsia" w:asciiTheme="minorEastAsia" w:hAnsiTheme="minorEastAsia" w:eastAsiaTheme="minorEastAsia" w:cstheme="minorEastAsia"/>
          <w:sz w:val="24"/>
          <w:szCs w:val="24"/>
        </w:rPr>
        <w:t>八、实施保障</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48</w:t>
      </w:r>
    </w:p>
    <w:p>
      <w:pPr>
        <w:pStyle w:val="98"/>
        <w:tabs>
          <w:tab w:val="right" w:leader="dot" w:pos="907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（一）师资队伍</w:t>
      </w:r>
      <w:r>
        <w:fldChar w:fldCharType="begin"/>
      </w:r>
      <w:r>
        <w:instrText xml:space="preserve"> HYPERLINK \l "_Toc28329" </w:instrText>
      </w:r>
      <w:r>
        <w:fldChar w:fldCharType="separate"/>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48</w:t>
      </w:r>
    </w:p>
    <w:p>
      <w:pPr>
        <w:pStyle w:val="98"/>
        <w:tabs>
          <w:tab w:val="right" w:leader="dot" w:pos="907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（二）教学设施</w:t>
      </w:r>
      <w:r>
        <w:fldChar w:fldCharType="begin"/>
      </w:r>
      <w:r>
        <w:instrText xml:space="preserve"> HYPERLINK \l "_Toc28329" </w:instrText>
      </w:r>
      <w:r>
        <w:fldChar w:fldCharType="separate"/>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49</w:t>
      </w:r>
    </w:p>
    <w:p>
      <w:pPr>
        <w:pStyle w:val="98"/>
        <w:tabs>
          <w:tab w:val="right" w:leader="dot" w:pos="907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（三）教学资源</w:t>
      </w:r>
      <w:r>
        <w:fldChar w:fldCharType="begin"/>
      </w:r>
      <w:r>
        <w:instrText xml:space="preserve"> HYPERLINK \l "_Toc28329" </w:instrText>
      </w:r>
      <w:r>
        <w:fldChar w:fldCharType="separate"/>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50</w:t>
      </w:r>
    </w:p>
    <w:p>
      <w:pPr>
        <w:pStyle w:val="98"/>
        <w:tabs>
          <w:tab w:val="right" w:leader="dot" w:pos="907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（四）教学方法</w:t>
      </w:r>
      <w:r>
        <w:fldChar w:fldCharType="begin"/>
      </w:r>
      <w:r>
        <w:instrText xml:space="preserve"> HYPERLINK \l "_Toc28329" </w:instrText>
      </w:r>
      <w:r>
        <w:fldChar w:fldCharType="separate"/>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51</w:t>
      </w:r>
    </w:p>
    <w:p>
      <w:pPr>
        <w:pStyle w:val="98"/>
        <w:tabs>
          <w:tab w:val="right" w:leader="dot" w:pos="907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（五）学习评价</w:t>
      </w:r>
      <w:r>
        <w:fldChar w:fldCharType="begin"/>
      </w:r>
      <w:r>
        <w:instrText xml:space="preserve"> HYPERLINK \l "_Toc28329" </w:instrText>
      </w:r>
      <w:r>
        <w:fldChar w:fldCharType="separate"/>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52</w:t>
      </w:r>
    </w:p>
    <w:p>
      <w:pPr>
        <w:pStyle w:val="98"/>
        <w:tabs>
          <w:tab w:val="right" w:leader="dot" w:pos="907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（六）质量管理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53</w:t>
      </w:r>
    </w:p>
    <w:p>
      <w:pPr>
        <w:pStyle w:val="98"/>
        <w:tabs>
          <w:tab w:val="right" w:leader="dot" w:pos="9070"/>
        </w:tabs>
        <w:spacing w:line="360" w:lineRule="auto"/>
        <w:ind w:firstLine="400" w:firstLineChars="200"/>
        <w:rPr>
          <w:rFonts w:asciiTheme="minorEastAsia" w:hAnsiTheme="minorEastAsia" w:eastAsiaTheme="minorEastAsia" w:cstheme="minorEastAsia"/>
          <w:sz w:val="24"/>
          <w:szCs w:val="24"/>
        </w:rPr>
      </w:pPr>
      <w:r>
        <w:fldChar w:fldCharType="begin"/>
      </w:r>
      <w:r>
        <w:instrText xml:space="preserve"> HYPERLINK \l "_Toc217" </w:instrText>
      </w:r>
      <w:r>
        <w:fldChar w:fldCharType="separate"/>
      </w:r>
      <w:r>
        <w:rPr>
          <w:rFonts w:hint="eastAsia" w:asciiTheme="minorEastAsia" w:hAnsiTheme="minorEastAsia" w:eastAsiaTheme="minorEastAsia" w:cstheme="minorEastAsia"/>
          <w:sz w:val="24"/>
          <w:szCs w:val="24"/>
        </w:rPr>
        <w:t>九、毕业要求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54</w:t>
      </w:r>
    </w:p>
    <w:p>
      <w:pPr>
        <w:pStyle w:val="98"/>
        <w:tabs>
          <w:tab w:val="right" w:leader="dot" w:pos="907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_Toc31219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十、附录</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54</w:t>
      </w:r>
    </w:p>
    <w:p>
      <w:pPr>
        <w:pStyle w:val="98"/>
        <w:tabs>
          <w:tab w:val="right" w:leader="dot" w:pos="907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_Toc32546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附件1：典型工作任务与职业能力分析</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55</w:t>
      </w:r>
    </w:p>
    <w:p>
      <w:pPr>
        <w:pStyle w:val="98"/>
        <w:tabs>
          <w:tab w:val="right" w:leader="dot" w:pos="907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附件2：</w:t>
      </w:r>
      <w:r>
        <w:rPr>
          <w:rFonts w:hint="eastAsia" w:ascii="宋体" w:hAnsi="宋体"/>
          <w:sz w:val="24"/>
        </w:rPr>
        <w:t>教学流程安排表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56</w:t>
      </w:r>
    </w:p>
    <w:p>
      <w:pPr>
        <w:pStyle w:val="98"/>
        <w:tabs>
          <w:tab w:val="right" w:leader="dot" w:pos="907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附件3：人才培养方案评审表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57</w:t>
      </w:r>
    </w:p>
    <w:p>
      <w:pPr>
        <w:pStyle w:val="98"/>
        <w:tabs>
          <w:tab w:val="right" w:leader="dot" w:pos="907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附件4：人才培养方案变更审批表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58</w:t>
      </w:r>
    </w:p>
    <w:p>
      <w:pPr>
        <w:pStyle w:val="98"/>
        <w:tabs>
          <w:tab w:val="right" w:leader="dot" w:pos="9070"/>
        </w:tabs>
        <w:spacing w:line="360" w:lineRule="auto"/>
        <w:ind w:firstLine="480" w:firstLineChars="200"/>
        <w:rPr>
          <w:rFonts w:ascii="宋体" w:hAnsi="宋体" w:cs="经典中宋简"/>
          <w:b/>
          <w:sz w:val="40"/>
        </w:rPr>
        <w:sectPr>
          <w:headerReference r:id="rId3" w:type="default"/>
          <w:footerReference r:id="rId4" w:type="default"/>
          <w:pgSz w:w="11906" w:h="16838"/>
          <w:pgMar w:top="1134" w:right="1418" w:bottom="1418" w:left="1418" w:header="851" w:footer="992" w:gutter="0"/>
          <w:cols w:space="0" w:num="1"/>
        </w:sectPr>
      </w:pP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bookmarkStart w:id="0" w:name="_Toc2546"/>
    </w:p>
    <w:p>
      <w:pPr>
        <w:spacing w:line="480" w:lineRule="exact"/>
        <w:ind w:firstLine="1205" w:firstLineChars="300"/>
        <w:jc w:val="left"/>
        <w:outlineLvl w:val="0"/>
        <w:rPr>
          <w:rFonts w:ascii="宋体" w:hAnsi="宋体" w:cs="经典中宋简"/>
          <w:b/>
          <w:kern w:val="0"/>
          <w:sz w:val="40"/>
          <w:szCs w:val="20"/>
        </w:rPr>
      </w:pPr>
      <w:r>
        <w:rPr>
          <w:rFonts w:hint="eastAsia" w:ascii="宋体" w:hAnsi="宋体" w:cs="经典中宋简"/>
          <w:b/>
          <w:kern w:val="0"/>
          <w:sz w:val="40"/>
          <w:szCs w:val="20"/>
        </w:rPr>
        <w:t>游戏艺术设计专业202</w:t>
      </w:r>
      <w:r>
        <w:rPr>
          <w:rFonts w:ascii="宋体" w:hAnsi="宋体" w:cs="经典中宋简"/>
          <w:b/>
          <w:kern w:val="0"/>
          <w:sz w:val="40"/>
          <w:szCs w:val="20"/>
        </w:rPr>
        <w:t>1</w:t>
      </w:r>
      <w:r>
        <w:rPr>
          <w:rFonts w:hint="eastAsia" w:ascii="宋体" w:hAnsi="宋体" w:cs="经典中宋简"/>
          <w:b/>
          <w:kern w:val="0"/>
          <w:sz w:val="40"/>
          <w:szCs w:val="20"/>
        </w:rPr>
        <w:t>级人才培养方案</w:t>
      </w:r>
      <w:bookmarkEnd w:id="0"/>
    </w:p>
    <w:p>
      <w:pPr>
        <w:pStyle w:val="3"/>
        <w:spacing w:beforeLines="0" w:afterLines="0"/>
        <w:ind w:firstLine="562"/>
      </w:pPr>
    </w:p>
    <w:p>
      <w:pPr>
        <w:pStyle w:val="3"/>
        <w:spacing w:beforeLines="0" w:afterLines="0"/>
        <w:ind w:firstLine="562"/>
      </w:pPr>
      <w:bookmarkStart w:id="1" w:name="_Toc23029"/>
      <w:bookmarkStart w:id="2" w:name="_Toc13940"/>
      <w:bookmarkStart w:id="3" w:name="_Toc8369"/>
      <w:r>
        <w:rPr>
          <w:rFonts w:hint="eastAsia"/>
        </w:rPr>
        <w:t>一、专业名称及代码</w:t>
      </w:r>
      <w:bookmarkEnd w:id="1"/>
      <w:bookmarkEnd w:id="2"/>
      <w:bookmarkEnd w:id="3"/>
    </w:p>
    <w:p>
      <w:pPr>
        <w:spacing w:line="480" w:lineRule="exact"/>
        <w:ind w:firstLine="560" w:firstLineChars="200"/>
        <w:rPr>
          <w:rFonts w:ascii="仿宋" w:hAnsi="仿宋" w:eastAsia="仿宋"/>
          <w:color w:val="000000"/>
          <w:sz w:val="28"/>
          <w:szCs w:val="28"/>
        </w:rPr>
      </w:pPr>
      <w:r>
        <w:rPr>
          <w:rFonts w:hint="eastAsia" w:ascii="仿宋" w:hAnsi="仿宋" w:eastAsia="仿宋"/>
          <w:bCs/>
          <w:color w:val="000000"/>
          <w:sz w:val="28"/>
          <w:szCs w:val="28"/>
        </w:rPr>
        <w:t>专业名称：</w:t>
      </w:r>
      <w:r>
        <w:rPr>
          <w:rFonts w:hint="eastAsia" w:ascii="仿宋" w:hAnsi="仿宋" w:eastAsia="仿宋"/>
          <w:color w:val="000000"/>
          <w:sz w:val="28"/>
          <w:szCs w:val="28"/>
        </w:rPr>
        <w:t>游戏艺术设计</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专业代码：</w:t>
      </w:r>
      <w:r>
        <w:rPr>
          <w:rFonts w:ascii="仿宋" w:hAnsi="仿宋" w:eastAsia="仿宋"/>
          <w:color w:val="000000"/>
          <w:sz w:val="28"/>
          <w:szCs w:val="28"/>
        </w:rPr>
        <w:t>550109</w:t>
      </w:r>
    </w:p>
    <w:p>
      <w:pPr>
        <w:pStyle w:val="3"/>
        <w:spacing w:beforeLines="0" w:afterLines="0"/>
        <w:ind w:firstLine="562"/>
      </w:pPr>
    </w:p>
    <w:p>
      <w:pPr>
        <w:pStyle w:val="3"/>
        <w:spacing w:beforeLines="0" w:afterLines="0"/>
        <w:ind w:firstLine="562"/>
      </w:pPr>
      <w:bookmarkStart w:id="4" w:name="_Toc16310"/>
      <w:bookmarkStart w:id="5" w:name="_Toc1291"/>
      <w:bookmarkStart w:id="6" w:name="_Toc30888"/>
      <w:r>
        <w:rPr>
          <w:rFonts w:hint="eastAsia"/>
        </w:rPr>
        <w:t>二、入学要求</w:t>
      </w:r>
      <w:bookmarkEnd w:id="4"/>
      <w:bookmarkEnd w:id="5"/>
      <w:bookmarkEnd w:id="6"/>
    </w:p>
    <w:p>
      <w:pPr>
        <w:spacing w:line="480" w:lineRule="exact"/>
        <w:ind w:firstLine="600" w:firstLineChars="250"/>
      </w:pPr>
      <w:r>
        <w:rPr>
          <w:rFonts w:hint="eastAsia" w:ascii="宋体" w:hAnsi="宋体"/>
          <w:sz w:val="24"/>
          <w:szCs w:val="20"/>
        </w:rPr>
        <w:t>普通高级中学毕业、中 等职业学校毕业或具备同等学力</w:t>
      </w:r>
      <w:r>
        <w:rPr>
          <w:rFonts w:hint="eastAsia"/>
        </w:rPr>
        <w:t>。</w:t>
      </w:r>
    </w:p>
    <w:p>
      <w:pPr>
        <w:pStyle w:val="3"/>
        <w:spacing w:beforeLines="0" w:afterLines="0"/>
        <w:ind w:firstLine="562"/>
      </w:pPr>
    </w:p>
    <w:p>
      <w:pPr>
        <w:pStyle w:val="3"/>
        <w:spacing w:beforeLines="0" w:afterLines="0"/>
        <w:ind w:firstLine="562"/>
      </w:pPr>
      <w:bookmarkStart w:id="7" w:name="_Toc31007"/>
      <w:bookmarkStart w:id="8" w:name="_Toc31752"/>
      <w:bookmarkStart w:id="9" w:name="_Toc7946"/>
      <w:r>
        <w:rPr>
          <w:rFonts w:hint="eastAsia"/>
        </w:rPr>
        <w:t>三、修业年限</w:t>
      </w:r>
      <w:bookmarkEnd w:id="7"/>
      <w:bookmarkEnd w:id="8"/>
      <w:bookmarkEnd w:id="9"/>
    </w:p>
    <w:p>
      <w:pPr>
        <w:pStyle w:val="3"/>
        <w:spacing w:beforeLines="0" w:afterLines="0"/>
        <w:ind w:firstLine="480"/>
        <w:rPr>
          <w:b w:val="0"/>
          <w:bCs w:val="0"/>
          <w:sz w:val="24"/>
          <w:szCs w:val="20"/>
        </w:rPr>
      </w:pPr>
      <w:bookmarkStart w:id="10" w:name="_Toc22173"/>
      <w:r>
        <w:rPr>
          <w:rFonts w:hint="eastAsia"/>
          <w:b w:val="0"/>
          <w:bCs w:val="0"/>
          <w:sz w:val="24"/>
          <w:szCs w:val="20"/>
        </w:rPr>
        <w:t>以三年</w:t>
      </w:r>
      <w:bookmarkEnd w:id="10"/>
      <w:r>
        <w:rPr>
          <w:rFonts w:hint="eastAsia"/>
          <w:b w:val="0"/>
          <w:bCs w:val="0"/>
          <w:sz w:val="24"/>
          <w:szCs w:val="20"/>
        </w:rPr>
        <w:t>为主，可以根据学生灵活学习需求，合理、弹性安排学习时间，最长不超过六年。</w:t>
      </w:r>
    </w:p>
    <w:p/>
    <w:p>
      <w:pPr>
        <w:pStyle w:val="3"/>
        <w:spacing w:beforeLines="0" w:afterLines="0"/>
        <w:ind w:firstLine="562"/>
      </w:pPr>
      <w:bookmarkStart w:id="11" w:name="_Toc28107"/>
      <w:bookmarkStart w:id="12" w:name="_Toc22625"/>
      <w:bookmarkStart w:id="13" w:name="_Toc3871"/>
      <w:r>
        <w:rPr>
          <w:rFonts w:hint="eastAsia"/>
        </w:rPr>
        <w:t>四、职业面向</w:t>
      </w:r>
      <w:bookmarkEnd w:id="11"/>
      <w:bookmarkEnd w:id="12"/>
      <w:bookmarkEnd w:id="13"/>
    </w:p>
    <w:p>
      <w:pPr>
        <w:spacing w:line="480" w:lineRule="exact"/>
        <w:ind w:firstLine="600" w:firstLineChars="250"/>
        <w:jc w:val="left"/>
        <w:rPr>
          <w:rFonts w:ascii="Times New Roman" w:hAnsi="Times New Roman"/>
          <w:kern w:val="0"/>
          <w:sz w:val="24"/>
          <w:szCs w:val="20"/>
        </w:rPr>
      </w:pPr>
      <w:bookmarkStart w:id="14" w:name="_Toc30107_WPSOffice_Level2"/>
      <w:bookmarkStart w:id="15" w:name="_Toc9302_WPSOffice_Level2"/>
      <w:r>
        <w:rPr>
          <w:rFonts w:hint="eastAsia" w:ascii="Times New Roman" w:hAnsi="Times New Roman"/>
          <w:kern w:val="0"/>
          <w:sz w:val="24"/>
          <w:szCs w:val="20"/>
        </w:rPr>
        <w:t>通过对专业人才市场需求分析，确定本专业毕业生对应的行业、主要就业岗位（群）以及对应的岗位描述如下。</w:t>
      </w:r>
    </w:p>
    <w:p>
      <w:pPr>
        <w:spacing w:line="480" w:lineRule="exact"/>
        <w:ind w:firstLine="3720" w:firstLineChars="1550"/>
        <w:jc w:val="left"/>
        <w:rPr>
          <w:rFonts w:ascii="宋体" w:hAnsi="宋体" w:cs="宋体"/>
          <w:szCs w:val="21"/>
        </w:rPr>
      </w:pPr>
      <w:r>
        <w:rPr>
          <w:rFonts w:hint="eastAsia" w:ascii="宋体" w:hAnsi="宋体" w:cs="宋体"/>
          <w:sz w:val="24"/>
        </w:rPr>
        <w:t>表4-1 本专业职业面向</w:t>
      </w:r>
      <w:bookmarkEnd w:id="14"/>
      <w:bookmarkEnd w:id="15"/>
    </w:p>
    <w:tbl>
      <w:tblPr>
        <w:tblStyle w:val="29"/>
        <w:tblW w:w="9633"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420"/>
        <w:gridCol w:w="1390"/>
        <w:gridCol w:w="1710"/>
        <w:gridCol w:w="1960"/>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tblHeader/>
        </w:trPr>
        <w:tc>
          <w:tcPr>
            <w:tcW w:w="1516" w:type="dxa"/>
            <w:tcBorders>
              <w:top w:val="single" w:color="auto" w:sz="4" w:space="0"/>
              <w:left w:val="single" w:color="auto" w:sz="4" w:space="0"/>
              <w:bottom w:val="single" w:color="auto" w:sz="4" w:space="0"/>
              <w:right w:val="single" w:color="auto" w:sz="4" w:space="0"/>
            </w:tcBorders>
            <w:shd w:val="clear" w:color="auto" w:fill="DBEEF3" w:themeFill="accent5" w:themeFillTint="32"/>
            <w:vAlign w:val="center"/>
          </w:tcPr>
          <w:p>
            <w:pPr>
              <w:spacing w:line="360" w:lineRule="exact"/>
              <w:rPr>
                <w:rFonts w:ascii="宋体" w:hAnsi="宋体" w:cs="宋体"/>
                <w:b/>
                <w:bCs/>
                <w:szCs w:val="21"/>
              </w:rPr>
            </w:pPr>
            <w:r>
              <w:rPr>
                <w:rFonts w:hint="eastAsia" w:ascii="宋体" w:hAnsi="宋体" w:cs="宋体"/>
                <w:b/>
                <w:bCs/>
                <w:szCs w:val="21"/>
              </w:rPr>
              <w:t>所属专业大类</w:t>
            </w:r>
          </w:p>
          <w:p>
            <w:pPr>
              <w:spacing w:line="360" w:lineRule="exact"/>
              <w:ind w:firstLine="211" w:firstLineChars="100"/>
              <w:rPr>
                <w:rFonts w:ascii="宋体" w:hAnsi="宋体" w:cs="宋体"/>
                <w:b/>
                <w:bCs/>
                <w:szCs w:val="21"/>
              </w:rPr>
            </w:pPr>
            <w:r>
              <w:rPr>
                <w:rFonts w:hint="eastAsia" w:ascii="宋体" w:hAnsi="宋体" w:cs="宋体"/>
                <w:b/>
                <w:bCs/>
                <w:szCs w:val="21"/>
              </w:rPr>
              <w:t>（代码）</w:t>
            </w:r>
          </w:p>
        </w:tc>
        <w:tc>
          <w:tcPr>
            <w:tcW w:w="1420" w:type="dxa"/>
            <w:tcBorders>
              <w:top w:val="single" w:color="auto" w:sz="4" w:space="0"/>
              <w:left w:val="single" w:color="auto" w:sz="4" w:space="0"/>
              <w:bottom w:val="single" w:color="auto" w:sz="4" w:space="0"/>
              <w:right w:val="single" w:color="auto" w:sz="4" w:space="0"/>
            </w:tcBorders>
            <w:shd w:val="clear" w:color="auto" w:fill="DBEEF3" w:themeFill="accent5" w:themeFillTint="32"/>
            <w:vAlign w:val="center"/>
          </w:tcPr>
          <w:p>
            <w:pPr>
              <w:spacing w:line="360" w:lineRule="exact"/>
              <w:rPr>
                <w:rFonts w:ascii="宋体" w:hAnsi="宋体" w:cs="宋体"/>
                <w:b/>
                <w:bCs/>
                <w:szCs w:val="21"/>
              </w:rPr>
            </w:pPr>
            <w:r>
              <w:rPr>
                <w:rFonts w:hint="eastAsia" w:ascii="宋体" w:hAnsi="宋体" w:cs="宋体"/>
                <w:b/>
                <w:bCs/>
                <w:szCs w:val="21"/>
              </w:rPr>
              <w:t>所属专业类</w:t>
            </w:r>
          </w:p>
          <w:p>
            <w:pPr>
              <w:spacing w:line="360" w:lineRule="exact"/>
              <w:ind w:firstLine="105" w:firstLineChars="50"/>
              <w:rPr>
                <w:rFonts w:ascii="宋体" w:hAnsi="宋体" w:cs="宋体"/>
                <w:b/>
                <w:bCs/>
                <w:szCs w:val="21"/>
              </w:rPr>
            </w:pPr>
            <w:r>
              <w:rPr>
                <w:rFonts w:hint="eastAsia" w:ascii="宋体" w:hAnsi="宋体" w:cs="宋体"/>
                <w:b/>
                <w:bCs/>
                <w:szCs w:val="21"/>
              </w:rPr>
              <w:t>（代码）</w:t>
            </w:r>
          </w:p>
        </w:tc>
        <w:tc>
          <w:tcPr>
            <w:tcW w:w="1390" w:type="dxa"/>
            <w:tcBorders>
              <w:top w:val="single" w:color="auto" w:sz="4" w:space="0"/>
              <w:left w:val="single" w:color="auto" w:sz="4" w:space="0"/>
              <w:bottom w:val="single" w:color="auto" w:sz="4" w:space="0"/>
              <w:right w:val="single" w:color="auto" w:sz="4" w:space="0"/>
            </w:tcBorders>
            <w:shd w:val="clear" w:color="auto" w:fill="DBEEF3" w:themeFill="accent5" w:themeFillTint="32"/>
            <w:vAlign w:val="center"/>
          </w:tcPr>
          <w:p>
            <w:pPr>
              <w:spacing w:line="360" w:lineRule="exact"/>
              <w:ind w:firstLine="105" w:firstLineChars="50"/>
              <w:rPr>
                <w:rFonts w:ascii="宋体" w:hAnsi="宋体" w:cs="宋体"/>
                <w:b/>
                <w:bCs/>
                <w:szCs w:val="21"/>
              </w:rPr>
            </w:pPr>
            <w:r>
              <w:rPr>
                <w:rFonts w:hint="eastAsia" w:ascii="宋体" w:hAnsi="宋体" w:cs="宋体"/>
                <w:b/>
                <w:bCs/>
                <w:szCs w:val="21"/>
              </w:rPr>
              <w:t>对应行业</w:t>
            </w:r>
          </w:p>
          <w:p>
            <w:pPr>
              <w:spacing w:line="360" w:lineRule="exact"/>
              <w:ind w:firstLine="105" w:firstLineChars="50"/>
              <w:rPr>
                <w:rFonts w:ascii="宋体" w:hAnsi="宋体" w:cs="宋体"/>
                <w:b/>
                <w:bCs/>
                <w:szCs w:val="21"/>
              </w:rPr>
            </w:pPr>
            <w:r>
              <w:rPr>
                <w:rFonts w:hint="eastAsia" w:ascii="宋体" w:hAnsi="宋体" w:cs="宋体"/>
                <w:b/>
                <w:bCs/>
                <w:szCs w:val="21"/>
              </w:rPr>
              <w:t>（代码）</w:t>
            </w:r>
          </w:p>
        </w:tc>
        <w:tc>
          <w:tcPr>
            <w:tcW w:w="1710" w:type="dxa"/>
            <w:tcBorders>
              <w:top w:val="single" w:color="auto" w:sz="4" w:space="0"/>
              <w:left w:val="single" w:color="auto" w:sz="4" w:space="0"/>
              <w:bottom w:val="single" w:color="auto" w:sz="4" w:space="0"/>
              <w:right w:val="single" w:color="auto" w:sz="4" w:space="0"/>
            </w:tcBorders>
            <w:shd w:val="clear" w:color="auto" w:fill="DBEEF3" w:themeFill="accent5" w:themeFillTint="32"/>
            <w:vAlign w:val="center"/>
          </w:tcPr>
          <w:p>
            <w:pPr>
              <w:spacing w:line="360" w:lineRule="exact"/>
              <w:rPr>
                <w:rFonts w:ascii="宋体" w:hAnsi="宋体" w:cs="宋体"/>
                <w:b/>
                <w:bCs/>
                <w:szCs w:val="21"/>
              </w:rPr>
            </w:pPr>
            <w:r>
              <w:rPr>
                <w:rFonts w:hint="eastAsia" w:ascii="宋体" w:hAnsi="宋体" w:cs="宋体"/>
                <w:b/>
                <w:bCs/>
                <w:szCs w:val="21"/>
              </w:rPr>
              <w:t>主要职业类别</w:t>
            </w:r>
          </w:p>
          <w:p>
            <w:pPr>
              <w:spacing w:line="360" w:lineRule="exact"/>
              <w:ind w:firstLine="211" w:firstLineChars="100"/>
              <w:rPr>
                <w:rFonts w:ascii="宋体" w:hAnsi="宋体" w:cs="宋体"/>
                <w:b/>
                <w:bCs/>
                <w:szCs w:val="21"/>
              </w:rPr>
            </w:pPr>
            <w:r>
              <w:rPr>
                <w:rFonts w:hint="eastAsia" w:ascii="宋体" w:hAnsi="宋体" w:cs="宋体"/>
                <w:b/>
                <w:bCs/>
                <w:szCs w:val="21"/>
              </w:rPr>
              <w:t>（代码）</w:t>
            </w:r>
          </w:p>
        </w:tc>
        <w:tc>
          <w:tcPr>
            <w:tcW w:w="1960" w:type="dxa"/>
            <w:tcBorders>
              <w:top w:val="single" w:color="auto" w:sz="4" w:space="0"/>
              <w:left w:val="single" w:color="auto" w:sz="4" w:space="0"/>
              <w:bottom w:val="single" w:color="auto" w:sz="4" w:space="0"/>
              <w:right w:val="single" w:color="auto" w:sz="4" w:space="0"/>
            </w:tcBorders>
            <w:shd w:val="clear" w:color="auto" w:fill="DBEEF3" w:themeFill="accent5" w:themeFillTint="32"/>
            <w:vAlign w:val="center"/>
          </w:tcPr>
          <w:p>
            <w:pPr>
              <w:spacing w:line="360" w:lineRule="exact"/>
              <w:jc w:val="center"/>
              <w:rPr>
                <w:rFonts w:ascii="宋体" w:hAnsi="宋体" w:cs="宋体"/>
                <w:b/>
                <w:bCs/>
                <w:szCs w:val="21"/>
              </w:rPr>
            </w:pPr>
            <w:r>
              <w:rPr>
                <w:rFonts w:hint="eastAsia" w:ascii="宋体" w:hAnsi="宋体" w:cs="宋体"/>
                <w:b/>
                <w:bCs/>
                <w:szCs w:val="21"/>
              </w:rPr>
              <w:t>主要岗位群或</w:t>
            </w:r>
          </w:p>
          <w:p>
            <w:pPr>
              <w:spacing w:line="360" w:lineRule="exact"/>
              <w:jc w:val="center"/>
              <w:rPr>
                <w:rFonts w:ascii="宋体" w:hAnsi="宋体" w:cs="宋体"/>
                <w:b/>
                <w:bCs/>
                <w:szCs w:val="21"/>
              </w:rPr>
            </w:pPr>
            <w:r>
              <w:rPr>
                <w:rFonts w:hint="eastAsia" w:ascii="宋体" w:hAnsi="宋体" w:cs="宋体"/>
                <w:b/>
                <w:bCs/>
                <w:szCs w:val="21"/>
              </w:rPr>
              <w:t>技术领域举例</w:t>
            </w:r>
          </w:p>
        </w:tc>
        <w:tc>
          <w:tcPr>
            <w:tcW w:w="1637" w:type="dxa"/>
            <w:tcBorders>
              <w:top w:val="single" w:color="auto" w:sz="4" w:space="0"/>
              <w:left w:val="single" w:color="auto" w:sz="4" w:space="0"/>
              <w:bottom w:val="single" w:color="auto" w:sz="4" w:space="0"/>
              <w:right w:val="single" w:color="auto" w:sz="4" w:space="0"/>
            </w:tcBorders>
            <w:shd w:val="clear" w:color="auto" w:fill="DBEEF3" w:themeFill="accent5" w:themeFillTint="32"/>
            <w:vAlign w:val="center"/>
          </w:tcPr>
          <w:p>
            <w:pPr>
              <w:spacing w:line="360" w:lineRule="exact"/>
              <w:rPr>
                <w:rFonts w:ascii="宋体" w:hAnsi="宋体" w:cs="宋体"/>
                <w:b/>
                <w:bCs/>
                <w:szCs w:val="21"/>
              </w:rPr>
            </w:pPr>
            <w:r>
              <w:rPr>
                <w:rFonts w:hint="eastAsia" w:ascii="宋体" w:hAnsi="宋体" w:cs="宋体"/>
                <w:b/>
                <w:bCs/>
                <w:szCs w:val="21"/>
              </w:rPr>
              <w:t>职业资格证书或技能等级证书举例（“1+X”）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exact"/>
        </w:trPr>
        <w:tc>
          <w:tcPr>
            <w:tcW w:w="1516" w:type="dxa"/>
            <w:tcBorders>
              <w:top w:val="single" w:color="auto" w:sz="4" w:space="0"/>
              <w:left w:val="single" w:color="auto" w:sz="4" w:space="0"/>
              <w:right w:val="single" w:color="auto" w:sz="4" w:space="0"/>
            </w:tcBorders>
            <w:shd w:val="clear" w:color="auto" w:fill="auto"/>
            <w:vAlign w:val="center"/>
          </w:tcPr>
          <w:p>
            <w:pPr>
              <w:rPr>
                <w:rFonts w:ascii="宋体" w:hAnsi="宋体" w:cs="宋体"/>
                <w:szCs w:val="21"/>
                <w:highlight w:val="yellow"/>
              </w:rPr>
            </w:pPr>
            <w:r>
              <w:rPr>
                <w:rFonts w:hint="eastAsia" w:ascii="宋体" w:hAnsi="宋体" w:cs="宋体"/>
                <w:szCs w:val="21"/>
              </w:rPr>
              <w:t>文化艺术大类（</w:t>
            </w:r>
            <w:r>
              <w:rPr>
                <w:rFonts w:ascii="宋体" w:hAnsi="宋体" w:cs="宋体"/>
                <w:szCs w:val="21"/>
              </w:rPr>
              <w:t>5</w:t>
            </w:r>
            <w:r>
              <w:rPr>
                <w:rFonts w:hint="eastAsia" w:ascii="宋体" w:hAnsi="宋体" w:cs="宋体"/>
                <w:szCs w:val="21"/>
              </w:rPr>
              <w:t>5）</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Cs/>
                <w:szCs w:val="21"/>
                <w:highlight w:val="yellow"/>
              </w:rPr>
            </w:pPr>
            <w:r>
              <w:rPr>
                <w:rFonts w:hint="eastAsia" w:ascii="宋体" w:hAnsi="宋体" w:cs="宋体"/>
                <w:szCs w:val="21"/>
              </w:rPr>
              <w:t>艺术设计类（</w:t>
            </w:r>
            <w:r>
              <w:rPr>
                <w:rFonts w:ascii="宋体" w:hAnsi="宋体" w:cs="宋体"/>
                <w:szCs w:val="21"/>
              </w:rPr>
              <w:t>5</w:t>
            </w:r>
            <w:r>
              <w:rPr>
                <w:rFonts w:hint="eastAsia" w:ascii="宋体" w:hAnsi="宋体" w:cs="宋体"/>
                <w:szCs w:val="21"/>
              </w:rPr>
              <w:t>5011）</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rPr>
              <w:t>动漫、游戏数字内容服务（6572）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p>
          <w:p>
            <w:pPr>
              <w:jc w:val="center"/>
              <w:rPr>
                <w:rFonts w:ascii="宋体" w:hAnsi="宋体" w:cs="宋体"/>
                <w:szCs w:val="21"/>
              </w:rPr>
            </w:pPr>
            <w:r>
              <w:rPr>
                <w:rFonts w:hint="eastAsia" w:ascii="宋体" w:hAnsi="宋体" w:cs="宋体"/>
                <w:szCs w:val="21"/>
              </w:rPr>
              <w:t>动画设计人员（2-09-06-03）</w:t>
            </w:r>
          </w:p>
          <w:p>
            <w:pPr>
              <w:jc w:val="center"/>
              <w:rPr>
                <w:rFonts w:ascii="宋体" w:hAnsi="宋体" w:cs="宋体"/>
                <w:szCs w:val="21"/>
              </w:rPr>
            </w:pPr>
            <w:r>
              <w:rPr>
                <w:rFonts w:hint="eastAsia" w:ascii="宋体" w:hAnsi="宋体" w:cs="宋体"/>
                <w:szCs w:val="21"/>
              </w:rPr>
              <w:t>动画制作员（4-13-02-02）</w:t>
            </w:r>
          </w:p>
          <w:p>
            <w:pPr>
              <w:jc w:val="center"/>
              <w:rPr>
                <w:rFonts w:ascii="宋体" w:hAnsi="宋体" w:cs="宋体"/>
                <w:szCs w:val="21"/>
              </w:rPr>
            </w:pP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原画绘制岗位</w:t>
            </w:r>
          </w:p>
          <w:p>
            <w:pPr>
              <w:jc w:val="center"/>
              <w:rPr>
                <w:rFonts w:ascii="宋体" w:hAnsi="宋体" w:cs="宋体"/>
                <w:szCs w:val="21"/>
              </w:rPr>
            </w:pPr>
            <w:r>
              <w:rPr>
                <w:rFonts w:hint="eastAsia" w:ascii="宋体" w:hAnsi="宋体" w:cs="宋体"/>
                <w:szCs w:val="21"/>
              </w:rPr>
              <w:t>游戏美工岗位</w:t>
            </w:r>
          </w:p>
          <w:p>
            <w:pPr>
              <w:jc w:val="center"/>
              <w:rPr>
                <w:rFonts w:ascii="宋体" w:hAnsi="宋体" w:cs="宋体"/>
                <w:szCs w:val="21"/>
              </w:rPr>
            </w:pPr>
            <w:r>
              <w:rPr>
                <w:rFonts w:hint="eastAsia" w:ascii="宋体" w:hAnsi="宋体" w:cs="宋体"/>
                <w:szCs w:val="21"/>
              </w:rPr>
              <w:t>游戏动画岗位</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shd w:val="clear" w:color="auto" w:fill="FFFFFF"/>
              </w:rPr>
              <w:t>游戏美术设计职业技能等级证书（初、中、高级）</w:t>
            </w:r>
          </w:p>
        </w:tc>
      </w:tr>
    </w:tbl>
    <w:p>
      <w:pPr>
        <w:pStyle w:val="3"/>
        <w:spacing w:beforeLines="0" w:afterLines="0"/>
        <w:ind w:firstLine="480"/>
        <w:jc w:val="center"/>
        <w:rPr>
          <w:b w:val="0"/>
          <w:bCs w:val="0"/>
          <w:sz w:val="24"/>
        </w:rPr>
      </w:pPr>
      <w:r>
        <w:rPr>
          <w:rFonts w:hint="eastAsia"/>
          <w:b w:val="0"/>
          <w:bCs w:val="0"/>
          <w:sz w:val="24"/>
        </w:rPr>
        <w:t>表4-2 职业发展路径表</w:t>
      </w:r>
    </w:p>
    <w:tbl>
      <w:tblPr>
        <w:tblStyle w:val="30"/>
        <w:tblW w:w="9622" w:type="dxa"/>
        <w:tblInd w:w="-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9"/>
        <w:gridCol w:w="1534"/>
        <w:gridCol w:w="5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349" w:type="dxa"/>
            <w:shd w:val="clear" w:color="auto" w:fill="DBEEF3" w:themeFill="accent5" w:themeFillTint="32"/>
            <w:vAlign w:val="center"/>
          </w:tcPr>
          <w:p>
            <w:pPr>
              <w:pStyle w:val="3"/>
              <w:spacing w:beforeLines="0" w:afterLines="0"/>
              <w:ind w:firstLine="0" w:firstLineChars="0"/>
              <w:jc w:val="center"/>
              <w:outlineLvl w:val="0"/>
              <w:rPr>
                <w:sz w:val="21"/>
                <w:szCs w:val="21"/>
              </w:rPr>
            </w:pPr>
            <w:r>
              <w:rPr>
                <w:rFonts w:hint="eastAsia"/>
                <w:sz w:val="21"/>
                <w:szCs w:val="21"/>
              </w:rPr>
              <w:t>岗位类型</w:t>
            </w:r>
          </w:p>
        </w:tc>
        <w:tc>
          <w:tcPr>
            <w:tcW w:w="1534" w:type="dxa"/>
            <w:shd w:val="clear" w:color="auto" w:fill="DBEEF3" w:themeFill="accent5" w:themeFillTint="32"/>
            <w:vAlign w:val="center"/>
          </w:tcPr>
          <w:p>
            <w:pPr>
              <w:pStyle w:val="3"/>
              <w:spacing w:beforeLines="0" w:afterLines="0"/>
              <w:ind w:firstLine="0" w:firstLineChars="0"/>
              <w:jc w:val="center"/>
              <w:outlineLvl w:val="0"/>
              <w:rPr>
                <w:sz w:val="21"/>
                <w:szCs w:val="21"/>
              </w:rPr>
            </w:pPr>
            <w:r>
              <w:rPr>
                <w:rFonts w:hint="eastAsia"/>
                <w:sz w:val="21"/>
                <w:szCs w:val="21"/>
              </w:rPr>
              <w:t>预计年限</w:t>
            </w:r>
          </w:p>
        </w:tc>
        <w:tc>
          <w:tcPr>
            <w:tcW w:w="5739" w:type="dxa"/>
            <w:shd w:val="clear" w:color="auto" w:fill="DBEEF3" w:themeFill="accent5" w:themeFillTint="32"/>
            <w:vAlign w:val="center"/>
          </w:tcPr>
          <w:p>
            <w:pPr>
              <w:pStyle w:val="3"/>
              <w:spacing w:beforeLines="0" w:afterLines="0"/>
              <w:ind w:firstLine="0" w:firstLineChars="0"/>
              <w:jc w:val="center"/>
              <w:outlineLvl w:val="0"/>
              <w:rPr>
                <w:sz w:val="21"/>
                <w:szCs w:val="21"/>
              </w:rPr>
            </w:pPr>
            <w:r>
              <w:rPr>
                <w:rFonts w:hint="eastAsia"/>
                <w:sz w:val="21"/>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349" w:type="dxa"/>
            <w:vAlign w:val="center"/>
          </w:tcPr>
          <w:p>
            <w:pPr>
              <w:pStyle w:val="3"/>
              <w:spacing w:beforeLines="0" w:afterLines="0" w:line="240" w:lineRule="auto"/>
              <w:ind w:firstLine="0" w:firstLineChars="0"/>
              <w:jc w:val="center"/>
              <w:outlineLvl w:val="0"/>
              <w:rPr>
                <w:b w:val="0"/>
                <w:bCs w:val="0"/>
                <w:sz w:val="21"/>
                <w:szCs w:val="21"/>
              </w:rPr>
            </w:pPr>
            <w:r>
              <w:rPr>
                <w:rFonts w:hint="eastAsia"/>
                <w:b w:val="0"/>
                <w:bCs w:val="0"/>
                <w:sz w:val="21"/>
                <w:szCs w:val="21"/>
              </w:rPr>
              <w:t>目标岗位</w:t>
            </w:r>
          </w:p>
        </w:tc>
        <w:tc>
          <w:tcPr>
            <w:tcW w:w="1534" w:type="dxa"/>
            <w:vAlign w:val="center"/>
          </w:tcPr>
          <w:p>
            <w:pPr>
              <w:pStyle w:val="3"/>
              <w:spacing w:beforeLines="0" w:afterLines="0" w:line="240" w:lineRule="auto"/>
              <w:ind w:firstLine="0" w:firstLineChars="0"/>
              <w:jc w:val="center"/>
              <w:outlineLvl w:val="0"/>
              <w:rPr>
                <w:b w:val="0"/>
                <w:bCs w:val="0"/>
                <w:sz w:val="21"/>
                <w:szCs w:val="21"/>
              </w:rPr>
            </w:pPr>
            <w:r>
              <w:rPr>
                <w:rFonts w:hint="eastAsia"/>
                <w:b w:val="0"/>
                <w:bCs w:val="0"/>
                <w:sz w:val="21"/>
                <w:szCs w:val="21"/>
              </w:rPr>
              <w:t>2</w:t>
            </w:r>
          </w:p>
        </w:tc>
        <w:tc>
          <w:tcPr>
            <w:tcW w:w="5739" w:type="dxa"/>
            <w:vAlign w:val="center"/>
          </w:tcPr>
          <w:p>
            <w:pPr>
              <w:jc w:val="center"/>
              <w:rPr>
                <w:rFonts w:ascii="宋体" w:hAnsi="宋体" w:cs="宋体"/>
                <w:szCs w:val="21"/>
              </w:rPr>
            </w:pPr>
            <w:r>
              <w:rPr>
                <w:rFonts w:hint="eastAsia" w:ascii="宋体" w:hAnsi="宋体" w:cs="宋体"/>
                <w:szCs w:val="21"/>
              </w:rPr>
              <w:t>原画绘制岗位</w:t>
            </w:r>
          </w:p>
          <w:p>
            <w:pPr>
              <w:jc w:val="center"/>
              <w:rPr>
                <w:rFonts w:ascii="宋体" w:hAnsi="宋体" w:cs="宋体"/>
                <w:szCs w:val="21"/>
              </w:rPr>
            </w:pPr>
            <w:r>
              <w:rPr>
                <w:rFonts w:hint="eastAsia" w:ascii="宋体" w:hAnsi="宋体" w:cs="宋体"/>
                <w:szCs w:val="21"/>
              </w:rPr>
              <w:t>游戏美工岗位</w:t>
            </w:r>
          </w:p>
          <w:p>
            <w:pPr>
              <w:jc w:val="center"/>
              <w:rPr>
                <w:rFonts w:ascii="仿宋" w:hAnsi="仿宋" w:eastAsia="仿宋" w:cs="宋体"/>
                <w:szCs w:val="21"/>
              </w:rPr>
            </w:pPr>
            <w:r>
              <w:rPr>
                <w:rFonts w:hint="eastAsia" w:ascii="宋体" w:hAnsi="宋体" w:cs="宋体"/>
                <w:szCs w:val="21"/>
              </w:rPr>
              <w:t>游戏动画岗位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349" w:type="dxa"/>
            <w:vAlign w:val="center"/>
          </w:tcPr>
          <w:p>
            <w:pPr>
              <w:pStyle w:val="3"/>
              <w:spacing w:beforeLines="0" w:afterLines="0" w:line="240" w:lineRule="auto"/>
              <w:ind w:firstLine="0" w:firstLineChars="0"/>
              <w:jc w:val="center"/>
              <w:outlineLvl w:val="0"/>
              <w:rPr>
                <w:b w:val="0"/>
                <w:bCs w:val="0"/>
                <w:sz w:val="21"/>
                <w:szCs w:val="21"/>
              </w:rPr>
            </w:pPr>
            <w:r>
              <w:rPr>
                <w:rFonts w:hint="eastAsia"/>
                <w:b w:val="0"/>
                <w:bCs w:val="0"/>
                <w:sz w:val="21"/>
                <w:szCs w:val="21"/>
              </w:rPr>
              <w:t>发展岗位</w:t>
            </w:r>
          </w:p>
        </w:tc>
        <w:tc>
          <w:tcPr>
            <w:tcW w:w="1534" w:type="dxa"/>
            <w:vAlign w:val="center"/>
          </w:tcPr>
          <w:p>
            <w:pPr>
              <w:pStyle w:val="3"/>
              <w:spacing w:beforeLines="0" w:afterLines="0" w:line="240" w:lineRule="auto"/>
              <w:ind w:firstLine="0" w:firstLineChars="0"/>
              <w:jc w:val="center"/>
              <w:outlineLvl w:val="0"/>
              <w:rPr>
                <w:b w:val="0"/>
                <w:bCs w:val="0"/>
                <w:sz w:val="21"/>
                <w:szCs w:val="21"/>
              </w:rPr>
            </w:pPr>
            <w:r>
              <w:rPr>
                <w:rFonts w:hint="eastAsia"/>
                <w:b w:val="0"/>
                <w:bCs w:val="0"/>
                <w:sz w:val="21"/>
                <w:szCs w:val="21"/>
              </w:rPr>
              <w:t>5</w:t>
            </w:r>
          </w:p>
        </w:tc>
        <w:tc>
          <w:tcPr>
            <w:tcW w:w="5739" w:type="dxa"/>
            <w:shd w:val="clear" w:color="auto" w:fill="auto"/>
            <w:vAlign w:val="center"/>
          </w:tcPr>
          <w:p>
            <w:pPr>
              <w:pStyle w:val="3"/>
              <w:spacing w:beforeLines="0" w:afterLines="0" w:line="240" w:lineRule="auto"/>
              <w:ind w:firstLine="0" w:firstLineChars="0"/>
              <w:jc w:val="center"/>
              <w:outlineLvl w:val="0"/>
              <w:rPr>
                <w:b w:val="0"/>
                <w:bCs w:val="0"/>
                <w:sz w:val="21"/>
                <w:szCs w:val="21"/>
              </w:rPr>
            </w:pPr>
            <w:r>
              <w:rPr>
                <w:rFonts w:hint="eastAsia"/>
                <w:b w:val="0"/>
                <w:bCs w:val="0"/>
                <w:sz w:val="21"/>
                <w:szCs w:val="21"/>
              </w:rPr>
              <w:t>游戏制作人岗位</w:t>
            </w:r>
          </w:p>
          <w:p>
            <w:pPr>
              <w:pStyle w:val="3"/>
              <w:spacing w:beforeLines="0" w:afterLines="0" w:line="240" w:lineRule="auto"/>
              <w:ind w:firstLine="0" w:firstLineChars="0"/>
              <w:jc w:val="center"/>
              <w:outlineLvl w:val="0"/>
            </w:pPr>
            <w:r>
              <w:rPr>
                <w:rFonts w:hint="eastAsia"/>
                <w:b w:val="0"/>
                <w:bCs w:val="0"/>
                <w:sz w:val="21"/>
                <w:szCs w:val="21"/>
              </w:rPr>
              <w:t>游戏策划岗位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349" w:type="dxa"/>
            <w:vAlign w:val="center"/>
          </w:tcPr>
          <w:p>
            <w:pPr>
              <w:pStyle w:val="3"/>
              <w:spacing w:beforeLines="0" w:afterLines="0" w:line="240" w:lineRule="auto"/>
              <w:ind w:firstLine="0" w:firstLineChars="0"/>
              <w:jc w:val="center"/>
              <w:outlineLvl w:val="0"/>
              <w:rPr>
                <w:b w:val="0"/>
                <w:bCs w:val="0"/>
                <w:sz w:val="21"/>
                <w:szCs w:val="21"/>
              </w:rPr>
            </w:pPr>
            <w:r>
              <w:rPr>
                <w:rFonts w:hint="eastAsia"/>
                <w:b w:val="0"/>
                <w:bCs w:val="0"/>
                <w:sz w:val="21"/>
                <w:szCs w:val="21"/>
              </w:rPr>
              <w:t>迁移岗位</w:t>
            </w:r>
          </w:p>
        </w:tc>
        <w:tc>
          <w:tcPr>
            <w:tcW w:w="1534" w:type="dxa"/>
            <w:vAlign w:val="center"/>
          </w:tcPr>
          <w:p>
            <w:pPr>
              <w:pStyle w:val="3"/>
              <w:spacing w:beforeLines="0" w:afterLines="0" w:line="240" w:lineRule="auto"/>
              <w:ind w:firstLine="0" w:firstLineChars="0"/>
              <w:jc w:val="center"/>
              <w:outlineLvl w:val="0"/>
              <w:rPr>
                <w:b w:val="0"/>
                <w:bCs w:val="0"/>
                <w:sz w:val="21"/>
                <w:szCs w:val="21"/>
              </w:rPr>
            </w:pPr>
            <w:r>
              <w:rPr>
                <w:rFonts w:hint="eastAsia"/>
                <w:b w:val="0"/>
                <w:bCs w:val="0"/>
                <w:sz w:val="21"/>
                <w:szCs w:val="21"/>
              </w:rPr>
              <w:t>2</w:t>
            </w:r>
          </w:p>
        </w:tc>
        <w:tc>
          <w:tcPr>
            <w:tcW w:w="5739" w:type="dxa"/>
            <w:shd w:val="clear" w:color="auto" w:fill="auto"/>
            <w:vAlign w:val="center"/>
          </w:tcPr>
          <w:p>
            <w:pPr>
              <w:jc w:val="center"/>
            </w:pPr>
            <w:r>
              <w:rPr>
                <w:rFonts w:hint="eastAsia"/>
              </w:rPr>
              <w:t>平面设计师</w:t>
            </w:r>
            <w:r>
              <w:rPr>
                <w:rFonts w:hint="eastAsia"/>
                <w:szCs w:val="21"/>
              </w:rPr>
              <w:t>岗位</w:t>
            </w:r>
          </w:p>
          <w:p>
            <w:pPr>
              <w:jc w:val="center"/>
            </w:pPr>
            <w:r>
              <w:rPr>
                <w:rFonts w:hint="eastAsia"/>
              </w:rPr>
              <w:t>人力资源助理</w:t>
            </w:r>
            <w:r>
              <w:rPr>
                <w:rFonts w:hint="eastAsia"/>
                <w:szCs w:val="21"/>
              </w:rPr>
              <w:t>岗位</w:t>
            </w:r>
          </w:p>
        </w:tc>
      </w:tr>
    </w:tbl>
    <w:p>
      <w:pPr>
        <w:spacing w:line="480" w:lineRule="exact"/>
      </w:pPr>
      <w:bookmarkStart w:id="16" w:name="_Toc430958334"/>
      <w:bookmarkStart w:id="17" w:name="_Toc25303"/>
    </w:p>
    <w:p>
      <w:pPr>
        <w:pStyle w:val="3"/>
        <w:spacing w:beforeLines="0" w:afterLines="0"/>
        <w:ind w:firstLine="562"/>
      </w:pPr>
      <w:bookmarkStart w:id="18" w:name="_Toc288"/>
      <w:bookmarkStart w:id="19" w:name="_Toc19226"/>
      <w:bookmarkStart w:id="20" w:name="_Toc3008"/>
      <w:r>
        <w:rPr>
          <w:rFonts w:hint="eastAsia"/>
        </w:rPr>
        <w:t>五、培养目标与培养规格</w:t>
      </w:r>
      <w:bookmarkEnd w:id="18"/>
      <w:bookmarkEnd w:id="19"/>
      <w:bookmarkEnd w:id="20"/>
    </w:p>
    <w:p>
      <w:pPr>
        <w:pStyle w:val="4"/>
        <w:spacing w:before="0" w:after="0"/>
        <w:ind w:firstLine="482"/>
        <w:rPr>
          <w:rFonts w:ascii="宋体" w:hAnsi="宋体"/>
          <w:bCs/>
          <w:szCs w:val="20"/>
        </w:rPr>
      </w:pPr>
      <w:bookmarkStart w:id="21" w:name="_Toc25064"/>
      <w:bookmarkStart w:id="22" w:name="_Toc27172"/>
      <w:bookmarkStart w:id="23" w:name="_Toc12028"/>
      <w:bookmarkStart w:id="24" w:name="_Toc430958327"/>
      <w:bookmarkStart w:id="25" w:name="_Toc25097"/>
      <w:r>
        <w:rPr>
          <w:rFonts w:hint="eastAsia" w:ascii="宋体" w:hAnsi="宋体"/>
          <w:bCs/>
          <w:szCs w:val="20"/>
        </w:rPr>
        <w:t>（一）培养目标</w:t>
      </w:r>
      <w:bookmarkEnd w:id="21"/>
      <w:bookmarkEnd w:id="22"/>
      <w:bookmarkEnd w:id="23"/>
    </w:p>
    <w:p>
      <w:pPr>
        <w:spacing w:line="480" w:lineRule="exact"/>
        <w:ind w:firstLine="480" w:firstLineChars="200"/>
        <w:rPr>
          <w:rFonts w:ascii="宋体" w:hAnsi="宋体" w:cs="宋体"/>
          <w:sz w:val="24"/>
        </w:rPr>
      </w:pPr>
      <w:r>
        <w:rPr>
          <w:rFonts w:hint="eastAsia"/>
          <w:sz w:val="24"/>
        </w:rPr>
        <w:t>本专业</w:t>
      </w:r>
      <w:r>
        <w:rPr>
          <w:rFonts w:hint="eastAsia" w:ascii="宋体" w:hAnsi="宋体" w:cs="宋体"/>
          <w:sz w:val="24"/>
        </w:rPr>
        <w:t>培养拥护中国共产党领导和中国特色社会主义制度，德、智、体、美、劳全面发展，适应社会主义建设需要，具有一定的文化水平，良好的职业道德和人文素质，掌握游戏</w:t>
      </w:r>
      <w:r>
        <w:rPr>
          <w:rFonts w:hint="eastAsia" w:ascii="宋体" w:hAnsi="宋体" w:cs="宋体"/>
          <w:sz w:val="24"/>
          <w:lang w:val="en-US" w:eastAsia="zh-CN"/>
        </w:rPr>
        <w:t>艺术</w:t>
      </w:r>
      <w:r>
        <w:rPr>
          <w:rFonts w:hint="eastAsia" w:ascii="宋体" w:hAnsi="宋体" w:cs="宋体"/>
          <w:sz w:val="24"/>
        </w:rPr>
        <w:t>设计</w:t>
      </w:r>
      <w:r>
        <w:rPr>
          <w:rFonts w:hint="eastAsia" w:ascii="宋体" w:hAnsi="宋体" w:cs="宋体"/>
          <w:sz w:val="24"/>
          <w:lang w:val="en-US" w:eastAsia="zh-CN"/>
        </w:rPr>
        <w:t>理论</w:t>
      </w:r>
      <w:r>
        <w:rPr>
          <w:rFonts w:hint="eastAsia" w:ascii="宋体" w:hAnsi="宋体" w:cs="宋体"/>
          <w:sz w:val="24"/>
        </w:rPr>
        <w:t>知识</w:t>
      </w:r>
      <w:r>
        <w:rPr>
          <w:rFonts w:hint="eastAsia" w:ascii="宋体" w:hAnsi="宋体" w:cs="宋体"/>
          <w:sz w:val="24"/>
          <w:lang w:eastAsia="zh-CN"/>
        </w:rPr>
        <w:t>，</w:t>
      </w:r>
      <w:r>
        <w:rPr>
          <w:rFonts w:hint="eastAsia" w:ascii="宋体" w:hAnsi="宋体" w:cs="宋体"/>
          <w:sz w:val="24"/>
          <w:lang w:val="en-US" w:eastAsia="zh-CN"/>
        </w:rPr>
        <w:t>具备游戏艺术设计原画与模型制作</w:t>
      </w:r>
      <w:r>
        <w:rPr>
          <w:rFonts w:hint="eastAsia" w:ascii="宋体" w:hAnsi="宋体" w:cs="宋体"/>
          <w:sz w:val="24"/>
        </w:rPr>
        <w:t>技术技能，面向动漫、游戏数字内容服务等行业技术领域，能够从事原画绘制、游戏美工、游戏动画等工作，培养具有基础实，素质高、能力强，良好职业道德、</w:t>
      </w:r>
      <w:r>
        <w:rPr>
          <w:rFonts w:hint="eastAsia" w:ascii="宋体" w:hAnsi="宋体" w:cs="宋体"/>
          <w:sz w:val="24"/>
          <w:lang w:val="en-US" w:eastAsia="zh-CN"/>
        </w:rPr>
        <w:t>一定的商业法律意识</w:t>
      </w:r>
      <w:r>
        <w:rPr>
          <w:rFonts w:hint="eastAsia" w:ascii="宋体" w:hAnsi="宋体" w:cs="宋体"/>
          <w:sz w:val="24"/>
        </w:rPr>
        <w:t>和创新创业能力，立志为中国特色社会主义奋斗终身的高素质技术技能人才。</w:t>
      </w:r>
    </w:p>
    <w:p>
      <w:pPr>
        <w:pStyle w:val="4"/>
        <w:spacing w:before="0" w:after="0"/>
        <w:ind w:firstLine="482"/>
        <w:rPr>
          <w:rFonts w:ascii="宋体" w:hAnsi="宋体"/>
          <w:bCs/>
          <w:szCs w:val="20"/>
        </w:rPr>
      </w:pPr>
      <w:bookmarkStart w:id="26" w:name="_Toc27924"/>
      <w:bookmarkStart w:id="27" w:name="_Toc9096"/>
      <w:bookmarkStart w:id="28" w:name="_Toc18620"/>
      <w:r>
        <w:rPr>
          <w:rFonts w:hint="eastAsia" w:ascii="宋体" w:hAnsi="宋体"/>
          <w:bCs/>
          <w:szCs w:val="20"/>
        </w:rPr>
        <w:t>（二）培养规格</w:t>
      </w:r>
      <w:bookmarkEnd w:id="24"/>
      <w:bookmarkEnd w:id="25"/>
      <w:bookmarkEnd w:id="26"/>
      <w:bookmarkEnd w:id="27"/>
      <w:bookmarkEnd w:id="28"/>
    </w:p>
    <w:p>
      <w:pPr>
        <w:spacing w:line="480" w:lineRule="exact"/>
        <w:ind w:firstLine="420"/>
      </w:pPr>
      <w:r>
        <w:rPr>
          <w:rFonts w:hint="eastAsia"/>
        </w:rPr>
        <w:t xml:space="preserve"> </w:t>
      </w:r>
      <w:r>
        <w:rPr>
          <w:rFonts w:hint="eastAsia" w:ascii="宋体" w:hAnsi="宋体" w:cs="宋体"/>
          <w:sz w:val="24"/>
        </w:rPr>
        <w:t>本专业毕业生应在素质、知识和能力等方面达到以下要求：</w:t>
      </w:r>
    </w:p>
    <w:p>
      <w:pPr>
        <w:spacing w:line="480" w:lineRule="exact"/>
        <w:ind w:firstLine="482" w:firstLineChars="200"/>
        <w:outlineLvl w:val="2"/>
      </w:pPr>
      <w:bookmarkStart w:id="29" w:name="_Toc20050_WPSOffice_Level2"/>
      <w:bookmarkStart w:id="30" w:name="_Toc430958330"/>
      <w:bookmarkStart w:id="31" w:name="_Toc13064"/>
      <w:bookmarkStart w:id="32" w:name="_Toc21962"/>
      <w:bookmarkStart w:id="33" w:name="_Toc1773"/>
      <w:bookmarkStart w:id="34" w:name="_Toc10649_WPSOffice_Level2"/>
      <w:bookmarkStart w:id="35" w:name="_Toc430958328"/>
      <w:bookmarkStart w:id="36" w:name="_Toc31134"/>
      <w:r>
        <w:rPr>
          <w:rFonts w:hint="eastAsia" w:ascii="宋体" w:hAnsi="宋体"/>
          <w:b/>
          <w:sz w:val="24"/>
        </w:rPr>
        <w:t>1.素质</w:t>
      </w:r>
      <w:bookmarkEnd w:id="29"/>
      <w:bookmarkEnd w:id="30"/>
      <w:bookmarkEnd w:id="31"/>
      <w:bookmarkEnd w:id="32"/>
      <w:bookmarkEnd w:id="33"/>
      <w:r>
        <w:rPr>
          <w:rFonts w:hint="eastAsia" w:ascii="宋体" w:hAnsi="宋体"/>
          <w:b/>
          <w:sz w:val="24"/>
        </w:rPr>
        <w:t xml:space="preserve"> </w:t>
      </w:r>
      <w:bookmarkStart w:id="37" w:name="_Toc20305"/>
      <w:bookmarkStart w:id="38" w:name="_Toc26644"/>
    </w:p>
    <w:p>
      <w:pPr>
        <w:spacing w:line="480" w:lineRule="exact"/>
        <w:ind w:firstLine="480" w:firstLineChars="200"/>
        <w:rPr>
          <w:rFonts w:ascii="宋体" w:hAnsi="宋体" w:cs="宋体"/>
          <w:sz w:val="24"/>
        </w:rPr>
      </w:pPr>
      <w:r>
        <w:rPr>
          <w:rFonts w:hint="eastAsia" w:ascii="宋体" w:hAnsi="宋体" w:cs="宋体"/>
          <w:sz w:val="24"/>
        </w:rPr>
        <w:t>（1）思想政治素质：通过学习马克思主义、毛泽东思想和中国特色社会主义理论体系的观点和思想方法，树立正确的世界观、人生观和价值观。具有较好的道德修养和身心素质，树立遵纪守法、遵章守纪的法制观念。</w:t>
      </w:r>
    </w:p>
    <w:p>
      <w:pPr>
        <w:spacing w:line="480" w:lineRule="exact"/>
        <w:ind w:firstLine="480" w:firstLineChars="200"/>
        <w:rPr>
          <w:rFonts w:hint="default" w:ascii="宋体" w:hAnsi="宋体" w:eastAsia="宋体" w:cs="宋体"/>
          <w:sz w:val="24"/>
          <w:lang w:val="en-US" w:eastAsia="zh-CN"/>
        </w:rPr>
      </w:pPr>
      <w:r>
        <w:rPr>
          <w:rFonts w:hint="eastAsia" w:ascii="宋体" w:hAnsi="宋体" w:cs="宋体"/>
          <w:sz w:val="24"/>
        </w:rPr>
        <w:t>（2）职业素质：具有良好的游戏</w:t>
      </w:r>
      <w:r>
        <w:rPr>
          <w:rFonts w:hint="eastAsia" w:ascii="宋体" w:hAnsi="宋体" w:cs="宋体"/>
          <w:sz w:val="24"/>
          <w:lang w:val="en-US" w:eastAsia="zh-CN"/>
        </w:rPr>
        <w:t>艺术</w:t>
      </w:r>
      <w:r>
        <w:rPr>
          <w:rFonts w:hint="eastAsia" w:ascii="宋体" w:hAnsi="宋体" w:cs="宋体"/>
          <w:sz w:val="24"/>
        </w:rPr>
        <w:t>设计职业道德和敬业精神，做到吃苦耐劳、踏实肯干。树立诚实守信意识和责任意识，有良好的社会责任感和使命感。能够严格遵守游戏</w:t>
      </w:r>
      <w:r>
        <w:rPr>
          <w:rFonts w:hint="eastAsia" w:ascii="宋体" w:hAnsi="宋体" w:cs="宋体"/>
          <w:sz w:val="24"/>
          <w:lang w:val="en-US" w:eastAsia="zh-CN"/>
        </w:rPr>
        <w:t>艺术</w:t>
      </w:r>
      <w:r>
        <w:rPr>
          <w:rFonts w:hint="eastAsia" w:ascii="宋体" w:hAnsi="宋体" w:cs="宋体"/>
          <w:sz w:val="24"/>
        </w:rPr>
        <w:t>设计职业规范及操作规程，具有较强的安全和环保意识。</w:t>
      </w:r>
      <w:r>
        <w:rPr>
          <w:rFonts w:hint="eastAsia" w:ascii="宋体" w:hAnsi="宋体" w:cs="宋体"/>
          <w:sz w:val="24"/>
          <w:lang w:val="en-US" w:eastAsia="zh-CN"/>
        </w:rPr>
        <w:t>原画绘制岗位、游戏动画岗位对此有较高要求。</w:t>
      </w:r>
    </w:p>
    <w:p>
      <w:pPr>
        <w:spacing w:line="480" w:lineRule="exact"/>
        <w:ind w:left="420" w:leftChars="200"/>
        <w:rPr>
          <w:rFonts w:ascii="宋体" w:hAnsi="宋体" w:cs="宋体"/>
          <w:sz w:val="24"/>
        </w:rPr>
      </w:pPr>
      <w:r>
        <w:rPr>
          <w:rFonts w:hint="eastAsia" w:ascii="宋体" w:hAnsi="宋体" w:cs="宋体"/>
          <w:sz w:val="24"/>
        </w:rPr>
        <w:t>（3）人文素养与科学素质：具有较为宽阔的视野，具有一定的科学思维和科学探索</w:t>
      </w:r>
    </w:p>
    <w:p>
      <w:pPr>
        <w:spacing w:line="480" w:lineRule="exact"/>
        <w:rPr>
          <w:rFonts w:ascii="宋体" w:hAnsi="宋体" w:cs="宋体"/>
          <w:sz w:val="24"/>
        </w:rPr>
      </w:pPr>
      <w:r>
        <w:rPr>
          <w:rFonts w:hint="eastAsia" w:ascii="宋体" w:hAnsi="宋体" w:cs="宋体"/>
          <w:sz w:val="24"/>
        </w:rPr>
        <w:t>精神，具备健康、高雅的审美情趣和正确的审美观点、较强的审美能力，个性鲜明、学有所长。 平面设计师岗位</w:t>
      </w:r>
      <w:r>
        <w:rPr>
          <w:rFonts w:hint="eastAsia" w:ascii="宋体" w:hAnsi="宋体" w:cs="宋体"/>
          <w:sz w:val="24"/>
          <w:lang w:val="en-US" w:eastAsia="zh-CN"/>
        </w:rPr>
        <w:t>对此有较高要求。</w:t>
      </w:r>
    </w:p>
    <w:p>
      <w:pPr>
        <w:pStyle w:val="2"/>
        <w:spacing w:line="480" w:lineRule="exact"/>
        <w:ind w:firstLine="480" w:firstLineChars="200"/>
        <w:rPr>
          <w:rFonts w:cs="宋体"/>
          <w:sz w:val="24"/>
          <w:szCs w:val="24"/>
        </w:rPr>
      </w:pPr>
      <w:r>
        <w:rPr>
          <w:rFonts w:hint="eastAsia" w:cs="宋体"/>
          <w:sz w:val="24"/>
          <w:szCs w:val="24"/>
        </w:rPr>
        <w:t>（4）身心素质：具有一定的体育运动和生理卫生知识，养成良好的锻炼身体、讲究卫生的习惯，掌握一定的运动技能，达到国家规定的体育健康标准；具有坚韧不拔的毅力、积极乐观的态度、良好的人际关系、健全的人格品质。</w:t>
      </w:r>
    </w:p>
    <w:p>
      <w:pPr>
        <w:spacing w:line="480" w:lineRule="exact"/>
        <w:ind w:firstLine="482" w:firstLineChars="200"/>
        <w:outlineLvl w:val="2"/>
      </w:pPr>
      <w:r>
        <w:rPr>
          <w:rFonts w:hint="eastAsia" w:ascii="宋体" w:hAnsi="宋体"/>
          <w:b/>
          <w:sz w:val="24"/>
        </w:rPr>
        <w:t>2.知识</w:t>
      </w:r>
      <w:bookmarkEnd w:id="34"/>
      <w:bookmarkEnd w:id="35"/>
      <w:bookmarkEnd w:id="36"/>
      <w:bookmarkEnd w:id="37"/>
      <w:bookmarkEnd w:id="38"/>
    </w:p>
    <w:p>
      <w:pPr>
        <w:spacing w:line="480" w:lineRule="exact"/>
        <w:ind w:firstLine="480" w:firstLineChars="200"/>
        <w:rPr>
          <w:rFonts w:ascii="宋体" w:hAnsi="宋体"/>
          <w:sz w:val="24"/>
        </w:rPr>
      </w:pPr>
      <w:r>
        <w:rPr>
          <w:rFonts w:hint="eastAsia" w:ascii="宋体" w:hAnsi="宋体"/>
          <w:sz w:val="24"/>
        </w:rPr>
        <w:t>（1）具有一定的文化基础知识、人文社会科学知识、英语和计算机知识；</w:t>
      </w:r>
    </w:p>
    <w:p>
      <w:pPr>
        <w:spacing w:line="480" w:lineRule="exact"/>
        <w:ind w:firstLine="480" w:firstLineChars="200"/>
        <w:rPr>
          <w:rFonts w:ascii="宋体" w:hAnsi="宋体"/>
          <w:sz w:val="24"/>
        </w:rPr>
      </w:pPr>
      <w:r>
        <w:rPr>
          <w:rFonts w:hint="eastAsia" w:ascii="宋体" w:hAnsi="宋体"/>
          <w:sz w:val="24"/>
        </w:rPr>
        <w:t>（2）</w:t>
      </w:r>
      <w:r>
        <w:rPr>
          <w:rFonts w:hint="eastAsia"/>
          <w:sz w:val="24"/>
        </w:rPr>
        <w:t>了解造型原理、色彩搭配原理及美学原理知识；</w:t>
      </w:r>
    </w:p>
    <w:p>
      <w:pPr>
        <w:spacing w:line="480" w:lineRule="exact"/>
        <w:ind w:firstLine="480" w:firstLineChars="200"/>
        <w:rPr>
          <w:sz w:val="24"/>
        </w:rPr>
      </w:pPr>
      <w:r>
        <w:rPr>
          <w:rFonts w:hint="eastAsia" w:ascii="宋体" w:hAnsi="宋体"/>
          <w:sz w:val="24"/>
        </w:rPr>
        <w:t>（3）掌握基本语文知识、一般应用文写作知识及行业写作知识；</w:t>
      </w:r>
    </w:p>
    <w:p>
      <w:pPr>
        <w:spacing w:line="480" w:lineRule="exact"/>
        <w:ind w:firstLine="480" w:firstLineChars="200"/>
        <w:rPr>
          <w:rFonts w:ascii="宋体" w:hAnsi="宋体"/>
          <w:sz w:val="24"/>
        </w:rPr>
      </w:pPr>
      <w:r>
        <w:rPr>
          <w:rFonts w:hint="eastAsia" w:ascii="宋体" w:hAnsi="宋体"/>
          <w:sz w:val="24"/>
        </w:rPr>
        <w:t>（4）掌握常用的图形编辑工具，具备一定的美术基础知识；</w:t>
      </w:r>
    </w:p>
    <w:p>
      <w:pPr>
        <w:spacing w:line="480" w:lineRule="exact"/>
        <w:ind w:firstLine="480" w:firstLineChars="200"/>
        <w:rPr>
          <w:rFonts w:ascii="宋体" w:hAnsi="宋体"/>
          <w:sz w:val="24"/>
        </w:rPr>
      </w:pPr>
      <w:r>
        <w:rPr>
          <w:rFonts w:hint="eastAsia" w:ascii="宋体" w:hAnsi="宋体"/>
          <w:sz w:val="24"/>
        </w:rPr>
        <w:t>（5）掌握网页游戏、手机游戏制作标准知识；</w:t>
      </w:r>
    </w:p>
    <w:p>
      <w:pPr>
        <w:spacing w:line="480" w:lineRule="exact"/>
        <w:ind w:firstLine="480" w:firstLineChars="200"/>
        <w:rPr>
          <w:rFonts w:ascii="宋体" w:hAnsi="宋体"/>
          <w:sz w:val="24"/>
        </w:rPr>
      </w:pPr>
      <w:r>
        <w:rPr>
          <w:rFonts w:hint="eastAsia" w:ascii="宋体" w:hAnsi="宋体"/>
          <w:sz w:val="24"/>
        </w:rPr>
        <w:t>（6）掌握有关科技文献信息查询及检索、了解游戏制作最新前沿技术知识。</w:t>
      </w:r>
    </w:p>
    <w:p>
      <w:pPr>
        <w:spacing w:line="480" w:lineRule="exact"/>
        <w:ind w:left="1684" w:leftChars="228" w:hanging="1205" w:hangingChars="500"/>
        <w:outlineLvl w:val="2"/>
      </w:pPr>
      <w:bookmarkStart w:id="39" w:name="_Toc430958329"/>
      <w:bookmarkStart w:id="40" w:name="_Toc4298"/>
      <w:bookmarkStart w:id="41" w:name="_Toc6826"/>
      <w:bookmarkStart w:id="42" w:name="_Toc6962"/>
      <w:bookmarkStart w:id="43" w:name="_Toc14643_WPSOffice_Level2"/>
      <w:r>
        <w:rPr>
          <w:rFonts w:hint="eastAsia" w:ascii="宋体" w:hAnsi="宋体"/>
          <w:b/>
          <w:sz w:val="24"/>
        </w:rPr>
        <w:t>3.能力</w:t>
      </w:r>
      <w:bookmarkEnd w:id="16"/>
      <w:bookmarkEnd w:id="17"/>
      <w:bookmarkEnd w:id="39"/>
      <w:bookmarkEnd w:id="40"/>
      <w:bookmarkEnd w:id="41"/>
      <w:bookmarkEnd w:id="42"/>
      <w:bookmarkEnd w:id="43"/>
      <w:bookmarkStart w:id="44" w:name="_Toc31935"/>
      <w:bookmarkStart w:id="45" w:name="_Toc430958336"/>
    </w:p>
    <w:p>
      <w:pPr>
        <w:pStyle w:val="9"/>
        <w:spacing w:line="480" w:lineRule="exact"/>
        <w:ind w:firstLine="480" w:firstLineChars="200"/>
        <w:rPr>
          <w:rFonts w:ascii="宋体" w:hAnsi="宋体" w:cs="宋体"/>
          <w:sz w:val="24"/>
        </w:rPr>
      </w:pPr>
      <w:r>
        <w:rPr>
          <w:rFonts w:hint="eastAsia" w:ascii="宋体" w:hAnsi="宋体" w:cs="宋体"/>
          <w:sz w:val="24"/>
        </w:rPr>
        <w:t>（1）具有基本的计算机操作与办公软件应用能力；</w:t>
      </w:r>
    </w:p>
    <w:p>
      <w:pPr>
        <w:spacing w:line="480" w:lineRule="exact"/>
        <w:ind w:firstLine="480" w:firstLineChars="200"/>
        <w:rPr>
          <w:rFonts w:ascii="宋体" w:hAnsi="宋体" w:cs="宋体"/>
          <w:sz w:val="24"/>
        </w:rPr>
      </w:pPr>
      <w:r>
        <w:rPr>
          <w:rFonts w:hint="eastAsia" w:ascii="宋体" w:hAnsi="宋体" w:cs="宋体"/>
          <w:sz w:val="24"/>
        </w:rPr>
        <w:t>（2）具有较好的语言表达与文字写作能力；</w:t>
      </w:r>
    </w:p>
    <w:p>
      <w:pPr>
        <w:spacing w:line="480" w:lineRule="exact"/>
        <w:ind w:firstLine="480" w:firstLineChars="200"/>
        <w:rPr>
          <w:rFonts w:ascii="宋体" w:hAnsi="宋体" w:cs="宋体"/>
          <w:sz w:val="24"/>
        </w:rPr>
      </w:pPr>
      <w:r>
        <w:rPr>
          <w:rFonts w:hint="eastAsia" w:ascii="宋体" w:hAnsi="宋体" w:cs="宋体"/>
          <w:sz w:val="24"/>
        </w:rPr>
        <w:t>（3）具有运用现代信息技术进行信息收集、整理的能力；</w:t>
      </w:r>
    </w:p>
    <w:p>
      <w:pPr>
        <w:spacing w:line="480" w:lineRule="exact"/>
        <w:ind w:firstLine="480" w:firstLineChars="200"/>
        <w:rPr>
          <w:rFonts w:ascii="宋体" w:hAnsi="宋体" w:cs="宋体"/>
          <w:sz w:val="24"/>
        </w:rPr>
      </w:pPr>
      <w:r>
        <w:rPr>
          <w:rFonts w:hint="eastAsia" w:ascii="宋体" w:hAnsi="宋体" w:cs="宋体"/>
          <w:sz w:val="24"/>
        </w:rPr>
        <w:t>（4）具有团队合作能力；</w:t>
      </w:r>
    </w:p>
    <w:p>
      <w:pPr>
        <w:spacing w:line="480" w:lineRule="exact"/>
        <w:ind w:firstLine="480" w:firstLineChars="200"/>
        <w:rPr>
          <w:rFonts w:ascii="宋体" w:hAnsi="宋体" w:cs="宋体"/>
          <w:sz w:val="24"/>
        </w:rPr>
      </w:pPr>
      <w:r>
        <w:rPr>
          <w:rFonts w:hint="eastAsia" w:ascii="宋体" w:hAnsi="宋体" w:cs="宋体"/>
          <w:sz w:val="24"/>
        </w:rPr>
        <w:t>（5）具有游戏制作标准和规范的学习能力；</w:t>
      </w:r>
    </w:p>
    <w:p>
      <w:pPr>
        <w:spacing w:line="480" w:lineRule="exact"/>
        <w:ind w:firstLine="480" w:firstLineChars="200"/>
        <w:rPr>
          <w:rFonts w:ascii="宋体" w:hAnsi="宋体" w:cs="宋体"/>
          <w:sz w:val="24"/>
        </w:rPr>
      </w:pPr>
      <w:r>
        <w:rPr>
          <w:rFonts w:hint="eastAsia" w:ascii="宋体" w:hAnsi="宋体" w:cs="宋体"/>
          <w:sz w:val="24"/>
        </w:rPr>
        <w:t>（6）具有游戏场景、人物、道具的绘制能力；</w:t>
      </w:r>
    </w:p>
    <w:p>
      <w:pPr>
        <w:pStyle w:val="2"/>
        <w:spacing w:line="480" w:lineRule="exact"/>
        <w:ind w:firstLine="480" w:firstLineChars="200"/>
        <w:rPr>
          <w:rFonts w:cs="宋体"/>
          <w:sz w:val="24"/>
          <w:szCs w:val="24"/>
        </w:rPr>
      </w:pPr>
      <w:r>
        <w:rPr>
          <w:rFonts w:hint="eastAsia" w:cs="宋体"/>
          <w:sz w:val="24"/>
          <w:szCs w:val="24"/>
        </w:rPr>
        <w:t>（7）具有游戏场景、人物、道具模型制作的能力；</w:t>
      </w:r>
    </w:p>
    <w:p>
      <w:pPr>
        <w:pStyle w:val="2"/>
        <w:spacing w:line="480" w:lineRule="exact"/>
        <w:ind w:firstLine="480" w:firstLineChars="200"/>
        <w:rPr>
          <w:rFonts w:cs="宋体"/>
          <w:sz w:val="24"/>
          <w:szCs w:val="24"/>
        </w:rPr>
      </w:pPr>
      <w:r>
        <w:rPr>
          <w:rFonts w:hint="eastAsia" w:cs="宋体"/>
          <w:sz w:val="24"/>
          <w:szCs w:val="24"/>
        </w:rPr>
        <w:t>（8）具有人物、动物运动规律的把握能力；</w:t>
      </w:r>
    </w:p>
    <w:p>
      <w:pPr>
        <w:spacing w:line="480" w:lineRule="exact"/>
        <w:ind w:firstLine="480" w:firstLineChars="200"/>
        <w:rPr>
          <w:rFonts w:ascii="宋体" w:hAnsi="宋体" w:cs="宋体"/>
          <w:sz w:val="24"/>
        </w:rPr>
      </w:pPr>
      <w:r>
        <w:rPr>
          <w:rFonts w:hint="eastAsia" w:ascii="宋体" w:hAnsi="宋体" w:cs="宋体"/>
          <w:sz w:val="24"/>
        </w:rPr>
        <w:t>（9）具有游戏角色动画制作能力；</w:t>
      </w:r>
    </w:p>
    <w:p>
      <w:pPr>
        <w:spacing w:line="480" w:lineRule="exact"/>
        <w:ind w:firstLine="480" w:firstLineChars="200"/>
        <w:rPr>
          <w:rFonts w:ascii="宋体" w:hAnsi="宋体"/>
          <w:sz w:val="24"/>
        </w:rPr>
      </w:pPr>
      <w:r>
        <w:rPr>
          <w:rFonts w:hint="eastAsia" w:ascii="宋体" w:hAnsi="宋体" w:cs="宋体"/>
          <w:sz w:val="24"/>
        </w:rPr>
        <w:t>（10）具有</w:t>
      </w:r>
      <w:r>
        <w:rPr>
          <w:rFonts w:hint="eastAsia" w:ascii="宋体" w:hAnsi="宋体"/>
          <w:sz w:val="24"/>
        </w:rPr>
        <w:t>与本专业相关的审美和鉴赏</w:t>
      </w:r>
      <w:r>
        <w:rPr>
          <w:rFonts w:hint="eastAsia" w:ascii="宋体" w:hAnsi="宋体" w:cs="宋体"/>
          <w:sz w:val="24"/>
        </w:rPr>
        <w:t>能力</w:t>
      </w:r>
      <w:r>
        <w:rPr>
          <w:rFonts w:hint="eastAsia" w:ascii="宋体" w:hAnsi="宋体"/>
          <w:sz w:val="24"/>
        </w:rPr>
        <w:t>。</w:t>
      </w:r>
    </w:p>
    <w:p>
      <w:pPr>
        <w:spacing w:line="400" w:lineRule="exact"/>
        <w:ind w:left="1529" w:leftChars="228" w:hanging="1050" w:hangingChars="500"/>
        <w:outlineLvl w:val="2"/>
      </w:pPr>
    </w:p>
    <w:p>
      <w:pPr>
        <w:pStyle w:val="3"/>
        <w:spacing w:beforeLines="0" w:afterLines="0"/>
        <w:ind w:firstLine="562"/>
      </w:pPr>
      <w:bookmarkStart w:id="46" w:name="_Toc25953"/>
      <w:bookmarkStart w:id="47" w:name="_Toc6758"/>
      <w:bookmarkStart w:id="48" w:name="_Toc17587"/>
      <w:r>
        <w:rPr>
          <w:rFonts w:hint="eastAsia"/>
        </w:rPr>
        <w:t>六、课程设置及要求</w:t>
      </w:r>
      <w:bookmarkEnd w:id="46"/>
      <w:bookmarkEnd w:id="47"/>
      <w:bookmarkEnd w:id="48"/>
    </w:p>
    <w:p>
      <w:pPr>
        <w:spacing w:line="480" w:lineRule="exact"/>
        <w:ind w:firstLine="480" w:firstLineChars="200"/>
        <w:rPr>
          <w:rFonts w:ascii="宋体" w:hAnsi="宋体"/>
          <w:sz w:val="24"/>
        </w:rPr>
      </w:pPr>
      <w:r>
        <w:rPr>
          <w:rFonts w:hint="eastAsia" w:ascii="宋体" w:hAnsi="宋体"/>
          <w:sz w:val="24"/>
        </w:rPr>
        <w:t>主要包括公共基础课程和专业课程。</w:t>
      </w:r>
    </w:p>
    <w:p>
      <w:pPr>
        <w:jc w:val="center"/>
        <w:rPr>
          <w:rFonts w:asciiTheme="minorEastAsia" w:hAnsiTheme="minorEastAsia" w:eastAsiaTheme="minorEastAsia" w:cstheme="minorEastAsia"/>
          <w:sz w:val="24"/>
        </w:rPr>
      </w:pPr>
      <w:r>
        <w:rPr>
          <w:rFonts w:hint="eastAsia" w:ascii="宋体" w:hAnsi="宋体" w:cs="宋体"/>
          <w:sz w:val="24"/>
        </w:rPr>
        <w:t xml:space="preserve">表6 </w:t>
      </w:r>
      <w:r>
        <w:rPr>
          <w:rFonts w:hint="eastAsia" w:asciiTheme="minorEastAsia" w:hAnsiTheme="minorEastAsia" w:eastAsiaTheme="minorEastAsia" w:cstheme="minorEastAsia"/>
          <w:sz w:val="24"/>
        </w:rPr>
        <w:t>课程设置一览表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215"/>
        <w:gridCol w:w="660"/>
        <w:gridCol w:w="704"/>
        <w:gridCol w:w="5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24" w:type="dxa"/>
            <w:shd w:val="clear" w:color="auto" w:fill="EBF1DE"/>
            <w:vAlign w:val="center"/>
          </w:tcPr>
          <w:p>
            <w:pPr>
              <w:pStyle w:val="2"/>
              <w:jc w:val="both"/>
              <w:rPr>
                <w:b/>
                <w:bCs/>
                <w:sz w:val="21"/>
                <w:szCs w:val="21"/>
              </w:rPr>
            </w:pPr>
            <w:r>
              <w:rPr>
                <w:rFonts w:hint="eastAsia"/>
                <w:b/>
                <w:bCs/>
                <w:sz w:val="21"/>
                <w:szCs w:val="21"/>
              </w:rPr>
              <w:t>课程属性</w:t>
            </w:r>
          </w:p>
        </w:tc>
        <w:tc>
          <w:tcPr>
            <w:tcW w:w="1215" w:type="dxa"/>
            <w:shd w:val="clear" w:color="auto" w:fill="EBF1DE"/>
            <w:vAlign w:val="center"/>
          </w:tcPr>
          <w:p>
            <w:pPr>
              <w:pStyle w:val="2"/>
              <w:jc w:val="center"/>
              <w:rPr>
                <w:b/>
                <w:bCs/>
                <w:sz w:val="21"/>
                <w:szCs w:val="21"/>
              </w:rPr>
            </w:pPr>
            <w:r>
              <w:rPr>
                <w:rFonts w:hint="eastAsia"/>
                <w:b/>
                <w:bCs/>
                <w:sz w:val="21"/>
                <w:szCs w:val="21"/>
              </w:rPr>
              <w:t>课程性质</w:t>
            </w:r>
          </w:p>
        </w:tc>
        <w:tc>
          <w:tcPr>
            <w:tcW w:w="660" w:type="dxa"/>
            <w:shd w:val="clear" w:color="auto" w:fill="EBF1DE"/>
            <w:vAlign w:val="center"/>
          </w:tcPr>
          <w:p>
            <w:pPr>
              <w:jc w:val="center"/>
              <w:rPr>
                <w:b/>
                <w:bCs/>
              </w:rPr>
            </w:pPr>
            <w:r>
              <w:rPr>
                <w:rFonts w:hint="eastAsia"/>
                <w:b/>
                <w:bCs/>
              </w:rPr>
              <w:t>学时</w:t>
            </w:r>
          </w:p>
        </w:tc>
        <w:tc>
          <w:tcPr>
            <w:tcW w:w="704" w:type="dxa"/>
            <w:shd w:val="clear" w:color="auto" w:fill="EBF1DE"/>
            <w:vAlign w:val="center"/>
          </w:tcPr>
          <w:p>
            <w:pPr>
              <w:jc w:val="center"/>
              <w:rPr>
                <w:b/>
                <w:bCs/>
              </w:rPr>
            </w:pPr>
            <w:r>
              <w:rPr>
                <w:rFonts w:hint="eastAsia"/>
                <w:b/>
                <w:bCs/>
              </w:rPr>
              <w:t>学分</w:t>
            </w:r>
          </w:p>
        </w:tc>
        <w:tc>
          <w:tcPr>
            <w:tcW w:w="5583" w:type="dxa"/>
            <w:shd w:val="clear" w:color="auto" w:fill="EBF1DE"/>
            <w:vAlign w:val="center"/>
          </w:tcPr>
          <w:p>
            <w:pPr>
              <w:jc w:val="center"/>
              <w:rPr>
                <w:b/>
                <w:bCs/>
              </w:rPr>
            </w:pPr>
            <w:r>
              <w:rPr>
                <w:rFonts w:hint="eastAsia"/>
                <w:b/>
                <w:bCs/>
              </w:rPr>
              <w:t>主要课程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9" w:hRule="atLeast"/>
        </w:trPr>
        <w:tc>
          <w:tcPr>
            <w:tcW w:w="1124" w:type="dxa"/>
            <w:vMerge w:val="restart"/>
            <w:vAlign w:val="center"/>
          </w:tcPr>
          <w:p>
            <w:pPr>
              <w:pStyle w:val="2"/>
              <w:jc w:val="center"/>
              <w:rPr>
                <w:rFonts w:ascii="Times New Roman" w:hAnsi="Times New Roman"/>
                <w:sz w:val="21"/>
                <w:szCs w:val="24"/>
              </w:rPr>
            </w:pPr>
            <w:r>
              <w:rPr>
                <w:rFonts w:hint="eastAsia" w:ascii="Times New Roman" w:hAnsi="Times New Roman"/>
                <w:sz w:val="21"/>
                <w:szCs w:val="24"/>
              </w:rPr>
              <w:t>公共基础课程</w:t>
            </w:r>
          </w:p>
        </w:tc>
        <w:tc>
          <w:tcPr>
            <w:tcW w:w="1215" w:type="dxa"/>
            <w:vAlign w:val="center"/>
          </w:tcPr>
          <w:p>
            <w:pPr>
              <w:pStyle w:val="2"/>
              <w:jc w:val="center"/>
              <w:rPr>
                <w:rFonts w:cs="宋体"/>
                <w:sz w:val="21"/>
                <w:szCs w:val="24"/>
              </w:rPr>
            </w:pPr>
            <w:r>
              <w:rPr>
                <w:rFonts w:hint="eastAsia" w:cs="宋体"/>
                <w:sz w:val="21"/>
                <w:szCs w:val="24"/>
              </w:rPr>
              <w:t>公共必修课程</w:t>
            </w:r>
          </w:p>
        </w:tc>
        <w:tc>
          <w:tcPr>
            <w:tcW w:w="660" w:type="dxa"/>
            <w:shd w:val="clear" w:color="auto" w:fill="auto"/>
            <w:vAlign w:val="center"/>
          </w:tcPr>
          <w:p>
            <w:pPr>
              <w:jc w:val="center"/>
              <w:rPr>
                <w:rFonts w:ascii="宋体" w:hAnsi="宋体" w:cs="宋体"/>
              </w:rPr>
            </w:pPr>
            <w:r>
              <w:rPr>
                <w:rFonts w:ascii="宋体" w:hAnsi="宋体" w:cs="宋体"/>
              </w:rPr>
              <w:t>560</w:t>
            </w:r>
          </w:p>
        </w:tc>
        <w:tc>
          <w:tcPr>
            <w:tcW w:w="704" w:type="dxa"/>
            <w:shd w:val="clear" w:color="auto" w:fill="auto"/>
            <w:vAlign w:val="center"/>
          </w:tcPr>
          <w:p>
            <w:pPr>
              <w:jc w:val="center"/>
              <w:rPr>
                <w:rFonts w:ascii="宋体" w:hAnsi="宋体" w:cs="宋体"/>
              </w:rPr>
            </w:pPr>
            <w:r>
              <w:rPr>
                <w:rFonts w:hint="eastAsia" w:ascii="宋体" w:hAnsi="宋体" w:cs="宋体"/>
              </w:rPr>
              <w:t>2</w:t>
            </w:r>
            <w:r>
              <w:rPr>
                <w:rFonts w:ascii="宋体" w:hAnsi="宋体" w:cs="宋体"/>
              </w:rPr>
              <w:t>7</w:t>
            </w:r>
          </w:p>
        </w:tc>
        <w:tc>
          <w:tcPr>
            <w:tcW w:w="5583" w:type="dxa"/>
            <w:shd w:val="clear" w:color="auto" w:fill="auto"/>
            <w:vAlign w:val="center"/>
          </w:tcPr>
          <w:p>
            <w:pPr>
              <w:rPr>
                <w:rFonts w:ascii="Times New Roman" w:hAnsi="Times New Roman"/>
              </w:rPr>
            </w:pPr>
            <w:r>
              <w:rPr>
                <w:rFonts w:hint="eastAsia"/>
              </w:rPr>
              <w:t>《毛泽东思想和中国特色社会主义理论体系概论》《思想道德修养与法律基础》《形势与政策》《军事理论》《军事技能》《心理健康教育》《高职生职业发展与就业指导》《大学生创新创业实务》《中外工艺美术史》《大学体育》《劳动素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1124" w:type="dxa"/>
            <w:vMerge w:val="continue"/>
            <w:vAlign w:val="center"/>
          </w:tcPr>
          <w:p>
            <w:pPr>
              <w:pStyle w:val="2"/>
              <w:jc w:val="center"/>
              <w:rPr>
                <w:rFonts w:ascii="Times New Roman" w:hAnsi="Times New Roman"/>
                <w:sz w:val="21"/>
                <w:szCs w:val="24"/>
              </w:rPr>
            </w:pPr>
          </w:p>
        </w:tc>
        <w:tc>
          <w:tcPr>
            <w:tcW w:w="1215" w:type="dxa"/>
            <w:vAlign w:val="center"/>
          </w:tcPr>
          <w:p>
            <w:pPr>
              <w:pStyle w:val="2"/>
              <w:jc w:val="center"/>
              <w:rPr>
                <w:rFonts w:cs="宋体"/>
                <w:sz w:val="21"/>
                <w:szCs w:val="24"/>
              </w:rPr>
            </w:pPr>
            <w:r>
              <w:rPr>
                <w:rFonts w:hint="eastAsia" w:cs="宋体"/>
                <w:sz w:val="21"/>
                <w:szCs w:val="24"/>
              </w:rPr>
              <w:t>公共选修课程</w:t>
            </w:r>
          </w:p>
        </w:tc>
        <w:tc>
          <w:tcPr>
            <w:tcW w:w="660" w:type="dxa"/>
            <w:shd w:val="clear" w:color="auto" w:fill="auto"/>
            <w:vAlign w:val="center"/>
          </w:tcPr>
          <w:p>
            <w:pPr>
              <w:jc w:val="center"/>
              <w:rPr>
                <w:rFonts w:ascii="宋体" w:hAnsi="宋体" w:cs="宋体"/>
              </w:rPr>
            </w:pPr>
            <w:r>
              <w:rPr>
                <w:rFonts w:hint="eastAsia" w:ascii="宋体" w:hAnsi="宋体" w:cs="宋体"/>
              </w:rPr>
              <w:t>2</w:t>
            </w:r>
            <w:r>
              <w:rPr>
                <w:rFonts w:ascii="宋体" w:hAnsi="宋体" w:cs="宋体"/>
              </w:rPr>
              <w:t>88</w:t>
            </w:r>
          </w:p>
        </w:tc>
        <w:tc>
          <w:tcPr>
            <w:tcW w:w="704" w:type="dxa"/>
            <w:shd w:val="clear" w:color="auto" w:fill="auto"/>
            <w:vAlign w:val="center"/>
          </w:tcPr>
          <w:p>
            <w:pPr>
              <w:jc w:val="center"/>
              <w:rPr>
                <w:rFonts w:ascii="宋体" w:hAnsi="宋体" w:cs="宋体"/>
              </w:rPr>
            </w:pPr>
            <w:r>
              <w:rPr>
                <w:rFonts w:ascii="宋体" w:hAnsi="宋体" w:cs="宋体"/>
              </w:rPr>
              <w:t>30</w:t>
            </w:r>
          </w:p>
        </w:tc>
        <w:tc>
          <w:tcPr>
            <w:tcW w:w="5583" w:type="dxa"/>
            <w:shd w:val="clear" w:color="auto" w:fill="auto"/>
            <w:vAlign w:val="center"/>
          </w:tcPr>
          <w:p>
            <w:pPr>
              <w:rPr>
                <w:rFonts w:ascii="Times New Roman" w:hAnsi="Times New Roman"/>
              </w:rPr>
            </w:pPr>
            <w:r>
              <w:rPr>
                <w:rFonts w:hint="eastAsia" w:ascii="Times New Roman" w:hAnsi="Times New Roman"/>
              </w:rPr>
              <w:t>《大学语文》《应用写作》《大学英语》《现代设计史》《信息技术》《非物质文化遗产理论与实务》《古诗词鉴赏》《大学生成长辅导与安全教育》《西方美术欣赏》《国学智慧》《中华民族精神》《现代商务礼仪》《美学入门》《创新思维开发与训练》《互联网思维》《大学生创业法律基础知识与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124" w:type="dxa"/>
            <w:vMerge w:val="restart"/>
            <w:vAlign w:val="center"/>
          </w:tcPr>
          <w:p>
            <w:pPr>
              <w:pStyle w:val="2"/>
              <w:jc w:val="center"/>
              <w:rPr>
                <w:rFonts w:ascii="Times New Roman" w:hAnsi="Times New Roman"/>
                <w:sz w:val="21"/>
                <w:szCs w:val="24"/>
              </w:rPr>
            </w:pPr>
            <w:r>
              <w:rPr>
                <w:rFonts w:hint="eastAsia" w:ascii="Times New Roman" w:hAnsi="Times New Roman"/>
                <w:sz w:val="21"/>
                <w:szCs w:val="24"/>
              </w:rPr>
              <w:t>专业课程</w:t>
            </w:r>
          </w:p>
        </w:tc>
        <w:tc>
          <w:tcPr>
            <w:tcW w:w="1215" w:type="dxa"/>
            <w:vAlign w:val="center"/>
          </w:tcPr>
          <w:p>
            <w:pPr>
              <w:pStyle w:val="2"/>
              <w:jc w:val="center"/>
              <w:rPr>
                <w:rFonts w:ascii="Times New Roman" w:hAnsi="Times New Roman"/>
                <w:sz w:val="21"/>
                <w:szCs w:val="24"/>
              </w:rPr>
            </w:pPr>
            <w:r>
              <w:rPr>
                <w:rFonts w:hint="eastAsia" w:ascii="Times New Roman" w:hAnsi="Times New Roman"/>
                <w:sz w:val="21"/>
                <w:szCs w:val="24"/>
              </w:rPr>
              <w:t>专业基础课程</w:t>
            </w:r>
          </w:p>
        </w:tc>
        <w:tc>
          <w:tcPr>
            <w:tcW w:w="660" w:type="dxa"/>
            <w:shd w:val="clear" w:color="auto" w:fill="auto"/>
            <w:vAlign w:val="center"/>
          </w:tcPr>
          <w:p>
            <w:pPr>
              <w:pStyle w:val="2"/>
              <w:jc w:val="center"/>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288</w:t>
            </w:r>
          </w:p>
        </w:tc>
        <w:tc>
          <w:tcPr>
            <w:tcW w:w="704" w:type="dxa"/>
            <w:shd w:val="clear" w:color="auto" w:fill="auto"/>
            <w:vAlign w:val="center"/>
          </w:tcPr>
          <w:p>
            <w:pPr>
              <w:pStyle w:val="2"/>
              <w:jc w:val="center"/>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18</w:t>
            </w:r>
          </w:p>
        </w:tc>
        <w:tc>
          <w:tcPr>
            <w:tcW w:w="5583" w:type="dxa"/>
            <w:vAlign w:val="center"/>
          </w:tcPr>
          <w:p>
            <w:pPr>
              <w:pStyle w:val="2"/>
              <w:jc w:val="both"/>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《Photoshop》《透视基础》《动态速写》《设计构成》《人体结构素描》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24" w:type="dxa"/>
            <w:vMerge w:val="continue"/>
            <w:vAlign w:val="center"/>
          </w:tcPr>
          <w:p>
            <w:pPr>
              <w:pStyle w:val="2"/>
              <w:jc w:val="center"/>
              <w:rPr>
                <w:rFonts w:ascii="Times New Roman" w:hAnsi="Times New Roman"/>
                <w:sz w:val="21"/>
                <w:szCs w:val="24"/>
              </w:rPr>
            </w:pPr>
          </w:p>
        </w:tc>
        <w:tc>
          <w:tcPr>
            <w:tcW w:w="1215" w:type="dxa"/>
            <w:vAlign w:val="center"/>
          </w:tcPr>
          <w:p>
            <w:pPr>
              <w:pStyle w:val="2"/>
              <w:jc w:val="center"/>
              <w:rPr>
                <w:rFonts w:ascii="Times New Roman" w:hAnsi="Times New Roman"/>
                <w:sz w:val="21"/>
                <w:szCs w:val="21"/>
              </w:rPr>
            </w:pPr>
            <w:r>
              <w:rPr>
                <w:rFonts w:hint="eastAsia" w:ascii="Times New Roman" w:hAnsi="Times New Roman"/>
                <w:sz w:val="21"/>
                <w:szCs w:val="21"/>
              </w:rPr>
              <w:t>专业核心课程</w:t>
            </w:r>
          </w:p>
        </w:tc>
        <w:tc>
          <w:tcPr>
            <w:tcW w:w="660" w:type="dxa"/>
            <w:shd w:val="clear" w:color="auto" w:fill="auto"/>
            <w:vAlign w:val="center"/>
          </w:tcPr>
          <w:p>
            <w:pPr>
              <w:pStyle w:val="2"/>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512</w:t>
            </w:r>
          </w:p>
        </w:tc>
        <w:tc>
          <w:tcPr>
            <w:tcW w:w="704" w:type="dxa"/>
            <w:shd w:val="clear" w:color="auto" w:fill="auto"/>
            <w:vAlign w:val="center"/>
          </w:tcPr>
          <w:p>
            <w:pPr>
              <w:pStyle w:val="2"/>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w:t>
            </w:r>
          </w:p>
        </w:tc>
        <w:tc>
          <w:tcPr>
            <w:tcW w:w="5583" w:type="dxa"/>
            <w:vAlign w:val="center"/>
          </w:tcPr>
          <w:p>
            <w:pPr>
              <w:pStyle w:val="2"/>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1"/>
              </w:rPr>
              <w:t>游戏原画</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1"/>
              </w:rPr>
              <w:t>游戏角色建模</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1"/>
              </w:rPr>
              <w:t>游戏原型制作</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1"/>
              </w:rPr>
              <w:t>游戏角色设计</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1"/>
              </w:rPr>
              <w:t>游戏场景建模</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1"/>
              </w:rPr>
              <w:t>游戏动画</w:t>
            </w:r>
            <w:r>
              <w:rPr>
                <w:rFonts w:hint="eastAsia" w:asciiTheme="minorEastAsia" w:hAnsiTheme="minorEastAsia" w:eastAsiaTheme="minorEastAsia" w:cstheme="minorEastAsia"/>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124" w:type="dxa"/>
            <w:vMerge w:val="continue"/>
            <w:vAlign w:val="center"/>
          </w:tcPr>
          <w:p>
            <w:pPr>
              <w:pStyle w:val="2"/>
              <w:jc w:val="center"/>
              <w:rPr>
                <w:rFonts w:ascii="Times New Roman" w:hAnsi="Times New Roman"/>
                <w:sz w:val="21"/>
                <w:szCs w:val="24"/>
              </w:rPr>
            </w:pPr>
          </w:p>
        </w:tc>
        <w:tc>
          <w:tcPr>
            <w:tcW w:w="1215" w:type="dxa"/>
            <w:vAlign w:val="center"/>
          </w:tcPr>
          <w:p>
            <w:pPr>
              <w:pStyle w:val="2"/>
              <w:jc w:val="center"/>
              <w:rPr>
                <w:rFonts w:ascii="Times New Roman" w:hAnsi="Times New Roman"/>
                <w:sz w:val="21"/>
                <w:szCs w:val="24"/>
              </w:rPr>
            </w:pPr>
            <w:r>
              <w:rPr>
                <w:rFonts w:hint="eastAsia" w:ascii="Times New Roman" w:hAnsi="Times New Roman"/>
                <w:sz w:val="21"/>
                <w:szCs w:val="24"/>
              </w:rPr>
              <w:t>专业拓展课程</w:t>
            </w:r>
          </w:p>
        </w:tc>
        <w:tc>
          <w:tcPr>
            <w:tcW w:w="660" w:type="dxa"/>
            <w:shd w:val="clear" w:color="auto" w:fill="auto"/>
            <w:vAlign w:val="center"/>
          </w:tcPr>
          <w:p>
            <w:pPr>
              <w:pStyle w:val="2"/>
              <w:jc w:val="center"/>
              <w:rPr>
                <w:rFonts w:asciiTheme="minorEastAsia" w:hAnsiTheme="minorEastAsia" w:eastAsiaTheme="minorEastAsia" w:cstheme="minorEastAsia"/>
                <w:sz w:val="21"/>
                <w:szCs w:val="24"/>
              </w:rPr>
            </w:pPr>
            <w:r>
              <w:rPr>
                <w:rFonts w:asciiTheme="minorEastAsia" w:hAnsiTheme="minorEastAsia" w:eastAsiaTheme="minorEastAsia" w:cstheme="minorEastAsia"/>
                <w:sz w:val="21"/>
                <w:szCs w:val="24"/>
              </w:rPr>
              <w:t>448</w:t>
            </w:r>
          </w:p>
        </w:tc>
        <w:tc>
          <w:tcPr>
            <w:tcW w:w="704" w:type="dxa"/>
            <w:shd w:val="clear" w:color="auto" w:fill="auto"/>
            <w:vAlign w:val="center"/>
          </w:tcPr>
          <w:p>
            <w:pPr>
              <w:pStyle w:val="2"/>
              <w:jc w:val="center"/>
              <w:rPr>
                <w:rFonts w:asciiTheme="minorEastAsia" w:hAnsiTheme="minorEastAsia" w:eastAsiaTheme="minorEastAsia" w:cstheme="minorEastAsia"/>
                <w:sz w:val="21"/>
                <w:szCs w:val="24"/>
              </w:rPr>
            </w:pPr>
            <w:r>
              <w:rPr>
                <w:rFonts w:asciiTheme="minorEastAsia" w:hAnsiTheme="minorEastAsia" w:eastAsiaTheme="minorEastAsia" w:cstheme="minorEastAsia"/>
                <w:sz w:val="21"/>
                <w:szCs w:val="24"/>
              </w:rPr>
              <w:t>28</w:t>
            </w:r>
          </w:p>
        </w:tc>
        <w:tc>
          <w:tcPr>
            <w:tcW w:w="5583" w:type="dxa"/>
            <w:vAlign w:val="center"/>
          </w:tcPr>
          <w:p>
            <w:pPr>
              <w:pStyle w:val="2"/>
              <w:jc w:val="both"/>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《游戏软件基础》《游戏策划》《游戏设计与开发》</w:t>
            </w:r>
          </w:p>
          <w:p>
            <w:pPr>
              <w:pStyle w:val="2"/>
              <w:jc w:val="both"/>
              <w:rPr>
                <w:rFonts w:ascii="Times New Roman" w:hAnsi="Times New Roman"/>
                <w:sz w:val="21"/>
                <w:szCs w:val="24"/>
              </w:rPr>
            </w:pPr>
            <w:r>
              <w:rPr>
                <w:rFonts w:hint="eastAsia" w:asciiTheme="minorEastAsia" w:hAnsiTheme="minorEastAsia" w:eastAsiaTheme="minorEastAsia" w:cstheme="minorEastAsia"/>
                <w:sz w:val="21"/>
                <w:szCs w:val="24"/>
              </w:rPr>
              <w:t>《</w:t>
            </w:r>
            <w:r>
              <w:rPr>
                <w:rFonts w:hint="eastAsia" w:ascii="Times New Roman" w:hAnsi="Times New Roman"/>
                <w:sz w:val="21"/>
                <w:szCs w:val="24"/>
              </w:rPr>
              <w:t>动画运动规律</w:t>
            </w:r>
            <w:r>
              <w:rPr>
                <w:rFonts w:hint="eastAsia" w:asciiTheme="minorEastAsia" w:hAnsiTheme="minorEastAsia" w:eastAsiaTheme="minorEastAsia" w:cstheme="minorEastAsia"/>
                <w:sz w:val="21"/>
                <w:szCs w:val="24"/>
              </w:rPr>
              <w:t>》《动画技法》《DV影视短片》《FLASH二维动画》《场景写生基础》《平色构成》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24" w:type="dxa"/>
            <w:vMerge w:val="continue"/>
            <w:vAlign w:val="center"/>
          </w:tcPr>
          <w:p>
            <w:pPr>
              <w:pStyle w:val="2"/>
              <w:jc w:val="center"/>
              <w:rPr>
                <w:rFonts w:ascii="Times New Roman" w:hAnsi="Times New Roman"/>
                <w:sz w:val="21"/>
                <w:szCs w:val="24"/>
              </w:rPr>
            </w:pPr>
          </w:p>
        </w:tc>
        <w:tc>
          <w:tcPr>
            <w:tcW w:w="1215" w:type="dxa"/>
            <w:vAlign w:val="center"/>
          </w:tcPr>
          <w:p>
            <w:pPr>
              <w:pStyle w:val="2"/>
              <w:jc w:val="center"/>
              <w:rPr>
                <w:rFonts w:ascii="Times New Roman" w:hAnsi="Times New Roman"/>
                <w:sz w:val="21"/>
                <w:szCs w:val="24"/>
              </w:rPr>
            </w:pPr>
            <w:r>
              <w:rPr>
                <w:rFonts w:hint="eastAsia" w:ascii="Times New Roman" w:hAnsi="Times New Roman"/>
                <w:sz w:val="21"/>
                <w:szCs w:val="24"/>
              </w:rPr>
              <w:t>专业综合实践课程</w:t>
            </w:r>
          </w:p>
        </w:tc>
        <w:tc>
          <w:tcPr>
            <w:tcW w:w="660" w:type="dxa"/>
            <w:vAlign w:val="center"/>
          </w:tcPr>
          <w:p>
            <w:pPr>
              <w:pStyle w:val="2"/>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708</w:t>
            </w:r>
          </w:p>
        </w:tc>
        <w:tc>
          <w:tcPr>
            <w:tcW w:w="704" w:type="dxa"/>
            <w:vAlign w:val="center"/>
          </w:tcPr>
          <w:p>
            <w:pPr>
              <w:pStyle w:val="2"/>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w:t>
            </w:r>
          </w:p>
        </w:tc>
        <w:tc>
          <w:tcPr>
            <w:tcW w:w="5583" w:type="dxa"/>
            <w:vAlign w:val="center"/>
          </w:tcPr>
          <w:p>
            <w:pPr>
              <w:pStyle w:val="2"/>
              <w:jc w:val="both"/>
              <w:rPr>
                <w:rFonts w:ascii="Times New Roman" w:hAnsi="Times New Roman"/>
                <w:sz w:val="21"/>
                <w:szCs w:val="24"/>
              </w:rPr>
            </w:pPr>
            <w:r>
              <w:rPr>
                <w:rFonts w:hint="eastAsia" w:asciiTheme="minorEastAsia" w:hAnsiTheme="minorEastAsia" w:eastAsiaTheme="minorEastAsia" w:cstheme="minorEastAsia"/>
                <w:sz w:val="21"/>
                <w:szCs w:val="24"/>
              </w:rPr>
              <w:t>《</w:t>
            </w:r>
            <w:r>
              <w:rPr>
                <w:rFonts w:hint="eastAsia" w:ascii="Times New Roman" w:hAnsi="Times New Roman"/>
                <w:sz w:val="21"/>
                <w:szCs w:val="24"/>
              </w:rPr>
              <w:t>顶岗实习</w:t>
            </w:r>
            <w:r>
              <w:rPr>
                <w:rFonts w:hint="eastAsia" w:asciiTheme="minorEastAsia" w:hAnsiTheme="minorEastAsia" w:eastAsiaTheme="minorEastAsia" w:cstheme="minorEastAsia"/>
                <w:sz w:val="21"/>
                <w:szCs w:val="24"/>
              </w:rPr>
              <w:t>》《</w:t>
            </w:r>
            <w:r>
              <w:rPr>
                <w:rFonts w:hint="eastAsia" w:ascii="Times New Roman" w:hAnsi="Times New Roman"/>
                <w:sz w:val="21"/>
                <w:szCs w:val="24"/>
              </w:rPr>
              <w:t>毕业设计</w:t>
            </w:r>
            <w:r>
              <w:rPr>
                <w:rFonts w:hint="eastAsia" w:asciiTheme="minorEastAsia" w:hAnsiTheme="minorEastAsia" w:eastAsiaTheme="minorEastAsia" w:cstheme="minorEastAsia"/>
                <w:sz w:val="21"/>
                <w:szCs w:val="24"/>
              </w:rPr>
              <w:t>》《</w:t>
            </w:r>
            <w:r>
              <w:rPr>
                <w:rFonts w:hint="eastAsia" w:ascii="Times New Roman" w:hAnsi="Times New Roman"/>
                <w:sz w:val="21"/>
                <w:szCs w:val="24"/>
              </w:rPr>
              <w:t>学业总结</w:t>
            </w:r>
            <w:r>
              <w:rPr>
                <w:rFonts w:hint="eastAsia" w:asciiTheme="minorEastAsia" w:hAnsiTheme="minorEastAsia" w:eastAsiaTheme="minorEastAsia" w:cstheme="minorEastAsia"/>
                <w:sz w:val="21"/>
                <w:szCs w:val="24"/>
              </w:rPr>
              <w:t>》</w:t>
            </w:r>
          </w:p>
        </w:tc>
      </w:tr>
    </w:tbl>
    <w:p>
      <w:pPr>
        <w:pStyle w:val="4"/>
        <w:numPr>
          <w:ilvl w:val="0"/>
          <w:numId w:val="1"/>
        </w:numPr>
        <w:spacing w:before="0" w:after="0"/>
        <w:ind w:firstLine="562"/>
        <w:rPr>
          <w:rFonts w:ascii="宋体" w:hAnsi="宋体"/>
          <w:sz w:val="28"/>
          <w:szCs w:val="28"/>
        </w:rPr>
      </w:pPr>
      <w:bookmarkStart w:id="49" w:name="_Toc29444"/>
      <w:bookmarkStart w:id="50" w:name="_Toc28329"/>
      <w:bookmarkStart w:id="51" w:name="_Toc7064"/>
      <w:bookmarkStart w:id="52" w:name="_Toc27052"/>
      <w:bookmarkStart w:id="53" w:name="_Toc823"/>
      <w:bookmarkStart w:id="54" w:name="_Toc25750"/>
      <w:bookmarkStart w:id="55" w:name="_Toc430958335"/>
      <w:bookmarkStart w:id="56" w:name="_Toc9353"/>
      <w:r>
        <w:rPr>
          <w:rFonts w:hint="eastAsia" w:ascii="宋体" w:hAnsi="宋体"/>
          <w:sz w:val="28"/>
          <w:szCs w:val="28"/>
        </w:rPr>
        <w:t>公共基础课程</w:t>
      </w:r>
      <w:bookmarkEnd w:id="49"/>
      <w:bookmarkEnd w:id="50"/>
      <w:bookmarkEnd w:id="51"/>
    </w:p>
    <w:p>
      <w:pPr>
        <w:pStyle w:val="2"/>
        <w:spacing w:line="480" w:lineRule="exact"/>
        <w:ind w:firstLine="480" w:firstLineChars="200"/>
        <w:rPr>
          <w:rFonts w:cs="宋体"/>
          <w:sz w:val="24"/>
          <w:szCs w:val="24"/>
        </w:rPr>
      </w:pPr>
      <w:r>
        <w:rPr>
          <w:rFonts w:hint="eastAsia" w:cs="宋体"/>
          <w:sz w:val="24"/>
          <w:szCs w:val="24"/>
        </w:rPr>
        <w:t>公共基础课分为公共基础必修课和公共基础选修课，共27门课程，45学</w:t>
      </w:r>
    </w:p>
    <w:p>
      <w:pPr>
        <w:pStyle w:val="2"/>
        <w:spacing w:line="480" w:lineRule="exact"/>
        <w:rPr>
          <w:rFonts w:cs="宋体"/>
          <w:sz w:val="24"/>
          <w:szCs w:val="24"/>
        </w:rPr>
      </w:pPr>
      <w:r>
        <w:rPr>
          <w:rFonts w:hint="eastAsia" w:cs="宋体"/>
          <w:sz w:val="24"/>
          <w:szCs w:val="24"/>
        </w:rPr>
        <w:t>分，884学时。</w:t>
      </w:r>
    </w:p>
    <w:p>
      <w:pPr>
        <w:pStyle w:val="2"/>
        <w:spacing w:line="480" w:lineRule="exact"/>
        <w:ind w:left="482" w:firstLine="482" w:firstLineChars="200"/>
        <w:rPr>
          <w:rFonts w:cs="宋体"/>
          <w:sz w:val="24"/>
          <w:szCs w:val="24"/>
        </w:rPr>
      </w:pPr>
      <w:r>
        <w:rPr>
          <w:rFonts w:hint="eastAsia" w:cs="宋体"/>
          <w:b/>
          <w:bCs/>
          <w:sz w:val="24"/>
          <w:szCs w:val="24"/>
        </w:rPr>
        <w:t>1.公共必修课</w:t>
      </w:r>
    </w:p>
    <w:p>
      <w:pPr>
        <w:pStyle w:val="2"/>
        <w:spacing w:line="480" w:lineRule="exact"/>
        <w:ind w:left="480" w:firstLine="480" w:firstLineChars="200"/>
        <w:rPr>
          <w:rFonts w:cs="宋体"/>
          <w:sz w:val="24"/>
          <w:szCs w:val="24"/>
        </w:rPr>
      </w:pPr>
      <w:r>
        <w:rPr>
          <w:rFonts w:hint="eastAsia" w:cs="宋体"/>
          <w:sz w:val="24"/>
          <w:szCs w:val="24"/>
        </w:rPr>
        <w:t>包括《毛泽东思想和中国特色社会主义理论体系概论》《思想道德修养与法律基础》《形势与政策》《军事理论》《军事技能》《心理健康教育》《高职生职业发展与就业指导》《大学生创新创业实务》《中外工艺美术史》《大学体育》《劳动素养教育》等11门课程，560学时，27学分。</w:t>
      </w:r>
    </w:p>
    <w:p>
      <w:pPr>
        <w:pStyle w:val="89"/>
        <w:ind w:left="420" w:firstLine="2310" w:firstLineChars="1100"/>
        <w:rPr>
          <w:rFonts w:ascii="黑体" w:hAnsi="黑体" w:eastAsia="黑体" w:cs="黑体"/>
          <w:b/>
          <w:bCs/>
          <w:sz w:val="28"/>
          <w:szCs w:val="28"/>
        </w:rPr>
      </w:pPr>
      <w:r>
        <w:rPr>
          <w:rFonts w:hint="eastAsia" w:ascii="黑体" w:hAnsi="黑体" w:eastAsia="黑体" w:cs="黑体"/>
        </w:rPr>
        <w:t>表6-2  公共必修课程设置及要求</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1112"/>
        <w:gridCol w:w="2315"/>
        <w:gridCol w:w="2019"/>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03" w:type="dxa"/>
            <w:shd w:val="clear" w:color="auto" w:fill="8DB3E2" w:themeFill="text2" w:themeFillTint="66"/>
            <w:vAlign w:val="center"/>
          </w:tcPr>
          <w:p>
            <w:pPr>
              <w:pStyle w:val="2"/>
              <w:jc w:val="center"/>
              <w:rPr>
                <w:rFonts w:cs="宋体"/>
                <w:b/>
                <w:bCs/>
                <w:sz w:val="21"/>
                <w:szCs w:val="21"/>
              </w:rPr>
            </w:pPr>
            <w:r>
              <w:rPr>
                <w:rFonts w:hint="eastAsia" w:cs="宋体"/>
                <w:b/>
                <w:bCs/>
                <w:spacing w:val="-20"/>
                <w:sz w:val="21"/>
                <w:szCs w:val="21"/>
              </w:rPr>
              <w:t>序号</w:t>
            </w:r>
          </w:p>
        </w:tc>
        <w:tc>
          <w:tcPr>
            <w:tcW w:w="1112" w:type="dxa"/>
            <w:shd w:val="clear" w:color="auto" w:fill="8DB3E2" w:themeFill="text2" w:themeFillTint="66"/>
            <w:vAlign w:val="center"/>
          </w:tcPr>
          <w:p>
            <w:pPr>
              <w:pStyle w:val="2"/>
              <w:jc w:val="center"/>
              <w:rPr>
                <w:rFonts w:cs="宋体"/>
                <w:b/>
                <w:bCs/>
                <w:sz w:val="21"/>
                <w:szCs w:val="21"/>
              </w:rPr>
            </w:pPr>
            <w:r>
              <w:rPr>
                <w:rFonts w:hint="eastAsia" w:cs="宋体"/>
                <w:b/>
                <w:bCs/>
                <w:sz w:val="21"/>
                <w:szCs w:val="21"/>
              </w:rPr>
              <w:t>课程名称</w:t>
            </w:r>
          </w:p>
        </w:tc>
        <w:tc>
          <w:tcPr>
            <w:tcW w:w="2315" w:type="dxa"/>
            <w:shd w:val="clear" w:color="auto" w:fill="8DB3E2" w:themeFill="text2" w:themeFillTint="66"/>
            <w:vAlign w:val="center"/>
          </w:tcPr>
          <w:p>
            <w:pPr>
              <w:pStyle w:val="2"/>
              <w:jc w:val="center"/>
              <w:rPr>
                <w:rFonts w:cs="宋体"/>
                <w:b/>
                <w:bCs/>
                <w:sz w:val="21"/>
                <w:szCs w:val="21"/>
              </w:rPr>
            </w:pPr>
            <w:r>
              <w:rPr>
                <w:rFonts w:hint="eastAsia" w:cs="宋体"/>
                <w:b/>
                <w:bCs/>
                <w:sz w:val="21"/>
                <w:szCs w:val="21"/>
              </w:rPr>
              <w:t>课程目标</w:t>
            </w:r>
          </w:p>
        </w:tc>
        <w:tc>
          <w:tcPr>
            <w:tcW w:w="2019" w:type="dxa"/>
            <w:shd w:val="clear" w:color="auto" w:fill="8DB3E2" w:themeFill="text2" w:themeFillTint="66"/>
            <w:vAlign w:val="center"/>
          </w:tcPr>
          <w:p>
            <w:pPr>
              <w:pStyle w:val="2"/>
              <w:jc w:val="center"/>
              <w:rPr>
                <w:rFonts w:cs="宋体"/>
                <w:b/>
                <w:bCs/>
                <w:sz w:val="21"/>
                <w:szCs w:val="21"/>
              </w:rPr>
            </w:pPr>
            <w:r>
              <w:rPr>
                <w:rFonts w:hint="eastAsia" w:cs="宋体"/>
                <w:b/>
                <w:bCs/>
                <w:sz w:val="21"/>
                <w:szCs w:val="21"/>
              </w:rPr>
              <w:t>主要内容</w:t>
            </w:r>
          </w:p>
        </w:tc>
        <w:tc>
          <w:tcPr>
            <w:tcW w:w="2473" w:type="dxa"/>
            <w:shd w:val="clear" w:color="auto" w:fill="8DB3E2" w:themeFill="text2" w:themeFillTint="66"/>
            <w:vAlign w:val="center"/>
          </w:tcPr>
          <w:p>
            <w:pPr>
              <w:pStyle w:val="2"/>
              <w:jc w:val="center"/>
              <w:rPr>
                <w:rFonts w:cs="宋体"/>
                <w:b/>
                <w:bCs/>
                <w:sz w:val="21"/>
                <w:szCs w:val="21"/>
              </w:rPr>
            </w:pPr>
            <w:r>
              <w:rPr>
                <w:rFonts w:hint="eastAsia" w:cs="宋体"/>
                <w:b/>
                <w:bCs/>
                <w:sz w:val="21"/>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pStyle w:val="2"/>
              <w:jc w:val="center"/>
              <w:rPr>
                <w:rFonts w:cs="宋体"/>
                <w:sz w:val="21"/>
                <w:szCs w:val="21"/>
              </w:rPr>
            </w:pPr>
            <w:r>
              <w:rPr>
                <w:rFonts w:hint="eastAsia" w:cs="宋体"/>
                <w:sz w:val="21"/>
                <w:szCs w:val="21"/>
              </w:rPr>
              <w:t>1</w:t>
            </w:r>
          </w:p>
        </w:tc>
        <w:tc>
          <w:tcPr>
            <w:tcW w:w="1112" w:type="dxa"/>
          </w:tcPr>
          <w:p>
            <w:pPr>
              <w:pStyle w:val="2"/>
              <w:rPr>
                <w:rFonts w:cs="宋体"/>
                <w:sz w:val="21"/>
                <w:szCs w:val="21"/>
              </w:rPr>
            </w:pPr>
            <w:r>
              <w:rPr>
                <w:rFonts w:hint="eastAsia" w:cs="宋体"/>
                <w:sz w:val="21"/>
                <w:szCs w:val="21"/>
              </w:rPr>
              <w:t>毛泽东思想和中国特色社会主义理论体系概论</w:t>
            </w:r>
          </w:p>
        </w:tc>
        <w:tc>
          <w:tcPr>
            <w:tcW w:w="2315" w:type="dxa"/>
          </w:tcPr>
          <w:p>
            <w:pPr>
              <w:jc w:val="left"/>
              <w:rPr>
                <w:rFonts w:ascii="宋体" w:hAnsi="宋体" w:cs="宋体"/>
                <w:b/>
                <w:bCs/>
                <w:szCs w:val="21"/>
              </w:rPr>
            </w:pPr>
            <w:r>
              <w:rPr>
                <w:rFonts w:hint="eastAsia" w:ascii="宋体" w:hAnsi="宋体" w:cs="宋体"/>
                <w:b/>
                <w:bCs/>
                <w:szCs w:val="21"/>
              </w:rPr>
              <w:t>素质目标：</w:t>
            </w:r>
          </w:p>
          <w:p>
            <w:pPr>
              <w:jc w:val="left"/>
              <w:rPr>
                <w:rFonts w:ascii="宋体" w:hAnsi="宋体" w:cs="宋体"/>
                <w:szCs w:val="21"/>
              </w:rPr>
            </w:pPr>
            <w:r>
              <w:rPr>
                <w:rFonts w:hint="eastAsia" w:ascii="宋体" w:hAnsi="宋体" w:cs="宋体"/>
                <w:szCs w:val="21"/>
              </w:rPr>
              <w:t>增强中国特色社会主义道路自信、理论自信、制度自信、文化自信，以实际行动为中国特色社会主义事业和中华民族伟大复兴做贡献。</w:t>
            </w:r>
          </w:p>
          <w:p>
            <w:pPr>
              <w:jc w:val="left"/>
              <w:rPr>
                <w:rFonts w:ascii="宋体" w:hAnsi="宋体" w:cs="宋体"/>
                <w:b/>
                <w:bCs/>
                <w:szCs w:val="21"/>
              </w:rPr>
            </w:pPr>
            <w:r>
              <w:rPr>
                <w:rFonts w:hint="eastAsia" w:ascii="宋体" w:hAnsi="宋体" w:cs="宋体"/>
                <w:b/>
                <w:bCs/>
                <w:szCs w:val="21"/>
              </w:rPr>
              <w:t>知识目标：</w:t>
            </w:r>
          </w:p>
          <w:p>
            <w:pPr>
              <w:jc w:val="left"/>
              <w:rPr>
                <w:rFonts w:ascii="宋体" w:hAnsi="宋体" w:cs="宋体"/>
                <w:szCs w:val="21"/>
              </w:rPr>
            </w:pPr>
            <w:r>
              <w:rPr>
                <w:rFonts w:hint="eastAsia" w:ascii="宋体" w:hAnsi="宋体" w:cs="宋体"/>
                <w:szCs w:val="21"/>
              </w:rPr>
              <w:t>了解马克思主义中国化进程中形成的理论成果，深刻认识中国共产党领导人民进行革命、建设、改革的历史进程、历史变革、历史成就，透彻理解中国共产党在新时代坚持的基本理论、基本路线、基本方略。</w:t>
            </w:r>
          </w:p>
          <w:p>
            <w:pPr>
              <w:pStyle w:val="2"/>
              <w:rPr>
                <w:rFonts w:cs="宋体"/>
                <w:b/>
                <w:bCs/>
                <w:sz w:val="21"/>
                <w:szCs w:val="21"/>
              </w:rPr>
            </w:pPr>
            <w:r>
              <w:rPr>
                <w:rFonts w:hint="eastAsia" w:cs="宋体"/>
                <w:b/>
                <w:bCs/>
                <w:sz w:val="21"/>
                <w:szCs w:val="21"/>
              </w:rPr>
              <w:t>能力目标：</w:t>
            </w:r>
          </w:p>
          <w:p>
            <w:pPr>
              <w:pStyle w:val="2"/>
              <w:rPr>
                <w:rFonts w:cs="宋体"/>
                <w:sz w:val="21"/>
                <w:szCs w:val="21"/>
              </w:rPr>
            </w:pPr>
            <w:r>
              <w:rPr>
                <w:rFonts w:hint="eastAsia" w:cs="宋体"/>
                <w:bCs/>
                <w:sz w:val="21"/>
                <w:szCs w:val="21"/>
              </w:rPr>
              <w:t>能够</w:t>
            </w:r>
            <w:r>
              <w:rPr>
                <w:rFonts w:hint="eastAsia" w:cs="宋体"/>
                <w:sz w:val="21"/>
                <w:szCs w:val="21"/>
              </w:rPr>
              <w:t>运用马克思主义立场、观点和方法认识问题、分析问题和解决问题，具备理论思考的习惯和理论思维能力。</w:t>
            </w:r>
          </w:p>
        </w:tc>
        <w:tc>
          <w:tcPr>
            <w:tcW w:w="2019" w:type="dxa"/>
          </w:tcPr>
          <w:p>
            <w:pPr>
              <w:pStyle w:val="2"/>
              <w:rPr>
                <w:rFonts w:cs="宋体"/>
                <w:sz w:val="21"/>
                <w:szCs w:val="21"/>
              </w:rPr>
            </w:pPr>
            <w:r>
              <w:rPr>
                <w:rFonts w:hint="eastAsia" w:cs="宋体"/>
                <w:sz w:val="21"/>
                <w:szCs w:val="21"/>
              </w:rPr>
              <w:t>（1）马克思主义中国化及其理论成果。</w:t>
            </w:r>
          </w:p>
          <w:p>
            <w:pPr>
              <w:pStyle w:val="2"/>
              <w:rPr>
                <w:rFonts w:cs="宋体"/>
                <w:sz w:val="21"/>
                <w:szCs w:val="21"/>
              </w:rPr>
            </w:pPr>
            <w:r>
              <w:rPr>
                <w:rFonts w:hint="eastAsia" w:cs="宋体"/>
                <w:sz w:val="21"/>
                <w:szCs w:val="21"/>
              </w:rPr>
              <w:t>（2）毛泽东思想。</w:t>
            </w:r>
          </w:p>
          <w:p>
            <w:pPr>
              <w:pStyle w:val="2"/>
              <w:rPr>
                <w:rFonts w:cs="宋体"/>
                <w:sz w:val="21"/>
                <w:szCs w:val="21"/>
              </w:rPr>
            </w:pPr>
            <w:r>
              <w:rPr>
                <w:rFonts w:hint="eastAsia" w:cs="宋体"/>
                <w:sz w:val="21"/>
                <w:szCs w:val="21"/>
              </w:rPr>
              <w:t>（3）邓小平理论、三个代表重要思想、科学发展观。</w:t>
            </w:r>
          </w:p>
          <w:p>
            <w:pPr>
              <w:pStyle w:val="2"/>
              <w:rPr>
                <w:rFonts w:cs="宋体"/>
                <w:sz w:val="21"/>
                <w:szCs w:val="21"/>
              </w:rPr>
            </w:pPr>
            <w:r>
              <w:rPr>
                <w:rFonts w:hint="eastAsia" w:cs="宋体"/>
                <w:sz w:val="21"/>
                <w:szCs w:val="21"/>
              </w:rPr>
              <w:t>（4）习近平新时代中国特色社会主义思想。</w:t>
            </w:r>
          </w:p>
        </w:tc>
        <w:tc>
          <w:tcPr>
            <w:tcW w:w="2473" w:type="dxa"/>
          </w:tcPr>
          <w:p>
            <w:pPr>
              <w:jc w:val="left"/>
              <w:rPr>
                <w:rFonts w:ascii="宋体" w:hAnsi="宋体" w:cs="宋体"/>
                <w:szCs w:val="21"/>
              </w:rPr>
            </w:pPr>
            <w:r>
              <w:rPr>
                <w:rFonts w:hint="eastAsia" w:ascii="宋体" w:hAnsi="宋体" w:cs="宋体"/>
                <w:szCs w:val="21"/>
              </w:rPr>
              <w:t>（1）本课程为公共必修课。</w:t>
            </w:r>
          </w:p>
          <w:p>
            <w:pPr>
              <w:jc w:val="left"/>
              <w:rPr>
                <w:rFonts w:ascii="宋体" w:hAnsi="宋体" w:cs="宋体"/>
                <w:szCs w:val="21"/>
              </w:rPr>
            </w:pPr>
            <w:r>
              <w:rPr>
                <w:rFonts w:hint="eastAsia" w:ascii="宋体" w:hAnsi="宋体" w:cs="宋体"/>
                <w:szCs w:val="21"/>
              </w:rPr>
              <w:t>（2）教学条件</w:t>
            </w:r>
            <w:r>
              <w:rPr>
                <w:rFonts w:ascii="宋体" w:hAnsi="宋体" w:cs="宋体"/>
                <w:szCs w:val="21"/>
              </w:rPr>
              <w:t>：</w:t>
            </w:r>
            <w:r>
              <w:rPr>
                <w:rFonts w:hint="eastAsia" w:ascii="宋体" w:hAnsi="宋体" w:cs="宋体"/>
                <w:szCs w:val="21"/>
              </w:rPr>
              <w:t xml:space="preserve">依托湖南省精品在线开放课程《毛泽东思想和中国特色社会主义理论体系概论》平台辅助教学，增强教学实效。 </w:t>
            </w:r>
          </w:p>
          <w:p>
            <w:pPr>
              <w:jc w:val="left"/>
              <w:rPr>
                <w:rFonts w:ascii="宋体" w:hAnsi="宋体" w:cs="宋体"/>
                <w:szCs w:val="21"/>
              </w:rPr>
            </w:pPr>
            <w:r>
              <w:rPr>
                <w:rFonts w:hint="eastAsia" w:cs="宋体"/>
                <w:szCs w:val="21"/>
              </w:rPr>
              <w:t>（3）教学方法：</w:t>
            </w:r>
            <w:r>
              <w:rPr>
                <w:rFonts w:hint="eastAsia" w:ascii="宋体" w:hAnsi="宋体" w:cs="宋体"/>
                <w:szCs w:val="21"/>
              </w:rPr>
              <w:t>讲授法、案例教学法、分组讨论法、任务驱动法等。</w:t>
            </w:r>
          </w:p>
          <w:p>
            <w:pPr>
              <w:jc w:val="left"/>
              <w:rPr>
                <w:rFonts w:cs="宋体"/>
                <w:szCs w:val="21"/>
              </w:rPr>
            </w:pPr>
            <w:r>
              <w:rPr>
                <w:rFonts w:hint="eastAsia" w:ascii="宋体" w:hAnsi="宋体" w:cs="宋体"/>
                <w:szCs w:val="21"/>
              </w:rPr>
              <w:t>（4）师资要求：</w:t>
            </w:r>
            <w:r>
              <w:rPr>
                <w:rFonts w:ascii="宋体" w:hAnsi="宋体" w:cs="宋体"/>
                <w:szCs w:val="21"/>
              </w:rPr>
              <w:t>具备政治强、情怀深、思维新、视 野广、自律严、人格正的素质。</w:t>
            </w:r>
          </w:p>
          <w:p>
            <w:pPr>
              <w:jc w:val="left"/>
              <w:rPr>
                <w:rFonts w:cs="宋体"/>
                <w:szCs w:val="21"/>
              </w:rPr>
            </w:pPr>
            <w:r>
              <w:rPr>
                <w:rFonts w:hint="eastAsia" w:cs="宋体"/>
                <w:szCs w:val="21"/>
              </w:rPr>
              <w:t>（5）考核评价：采用过程性考核+终结性考核的方式，过程性考核成绩根据考勤、课堂表现情况等方面评定，占总成绩的40%；终结性考核采用考试的方式，占总成绩的60%</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pStyle w:val="2"/>
              <w:jc w:val="center"/>
              <w:rPr>
                <w:rFonts w:cs="宋体"/>
                <w:sz w:val="21"/>
                <w:szCs w:val="21"/>
              </w:rPr>
            </w:pPr>
            <w:r>
              <w:rPr>
                <w:rFonts w:hint="eastAsia" w:cs="宋体"/>
                <w:sz w:val="21"/>
                <w:szCs w:val="21"/>
              </w:rPr>
              <w:t>2</w:t>
            </w:r>
          </w:p>
        </w:tc>
        <w:tc>
          <w:tcPr>
            <w:tcW w:w="1112" w:type="dxa"/>
          </w:tcPr>
          <w:p>
            <w:pPr>
              <w:pStyle w:val="2"/>
              <w:rPr>
                <w:rFonts w:cs="宋体"/>
                <w:sz w:val="21"/>
                <w:szCs w:val="21"/>
              </w:rPr>
            </w:pPr>
            <w:r>
              <w:rPr>
                <w:rFonts w:hint="eastAsia" w:cs="宋体"/>
                <w:sz w:val="21"/>
                <w:szCs w:val="21"/>
              </w:rPr>
              <w:t>思想道德修养与法律基础</w:t>
            </w:r>
          </w:p>
        </w:tc>
        <w:tc>
          <w:tcPr>
            <w:tcW w:w="2315" w:type="dxa"/>
          </w:tcPr>
          <w:p>
            <w:pPr>
              <w:jc w:val="left"/>
              <w:rPr>
                <w:rFonts w:ascii="宋体" w:hAnsi="宋体" w:cs="宋体"/>
                <w:b/>
                <w:szCs w:val="21"/>
              </w:rPr>
            </w:pPr>
            <w:r>
              <w:rPr>
                <w:rFonts w:hint="eastAsia" w:ascii="宋体" w:hAnsi="宋体" w:cs="宋体"/>
                <w:b/>
                <w:szCs w:val="21"/>
              </w:rPr>
              <w:t>素质目标：</w:t>
            </w:r>
          </w:p>
          <w:p>
            <w:pPr>
              <w:jc w:val="left"/>
              <w:rPr>
                <w:rFonts w:ascii="宋体" w:hAnsi="宋体" w:cs="宋体"/>
                <w:szCs w:val="21"/>
              </w:rPr>
            </w:pPr>
            <w:r>
              <w:rPr>
                <w:rFonts w:hint="eastAsia" w:ascii="宋体" w:hAnsi="宋体" w:cs="宋体"/>
                <w:szCs w:val="21"/>
              </w:rPr>
              <w:t>养成正确的世界观、人生观、价值观，坚定理想信念、厚植爱国情感，自觉践行社会主义核心价值观，提高道德素质和法治素养。</w:t>
            </w:r>
          </w:p>
          <w:p>
            <w:pPr>
              <w:jc w:val="left"/>
              <w:rPr>
                <w:rFonts w:ascii="宋体" w:hAnsi="宋体" w:cs="宋体"/>
                <w:b/>
                <w:szCs w:val="21"/>
              </w:rPr>
            </w:pPr>
            <w:r>
              <w:rPr>
                <w:rFonts w:hint="eastAsia" w:ascii="宋体" w:hAnsi="宋体" w:cs="宋体"/>
                <w:b/>
                <w:szCs w:val="21"/>
              </w:rPr>
              <w:t>知识目标：</w:t>
            </w:r>
          </w:p>
          <w:p>
            <w:pPr>
              <w:jc w:val="left"/>
              <w:rPr>
                <w:rFonts w:ascii="宋体" w:hAnsi="宋体" w:cs="宋体"/>
                <w:szCs w:val="21"/>
              </w:rPr>
            </w:pPr>
            <w:r>
              <w:rPr>
                <w:rFonts w:hint="eastAsia" w:ascii="宋体" w:hAnsi="宋体" w:cs="宋体"/>
                <w:szCs w:val="21"/>
              </w:rPr>
              <w:t>了解马克思主义人生观、价值观、道德观和法律观的基本理论，理解社会主义道德的核心和原则，掌握践行社会主义核心价值观、社会主义道德观和法治观的基本要求。</w:t>
            </w:r>
          </w:p>
          <w:p>
            <w:pPr>
              <w:pStyle w:val="2"/>
              <w:rPr>
                <w:rFonts w:cs="宋体"/>
                <w:b/>
                <w:sz w:val="21"/>
                <w:szCs w:val="21"/>
              </w:rPr>
            </w:pPr>
            <w:r>
              <w:rPr>
                <w:rFonts w:hint="eastAsia" w:cs="宋体"/>
                <w:b/>
                <w:sz w:val="21"/>
                <w:szCs w:val="21"/>
              </w:rPr>
              <w:t>能力目标：</w:t>
            </w:r>
          </w:p>
          <w:p>
            <w:pPr>
              <w:pStyle w:val="2"/>
              <w:rPr>
                <w:rFonts w:cs="宋体"/>
                <w:bCs/>
                <w:sz w:val="21"/>
                <w:szCs w:val="21"/>
              </w:rPr>
            </w:pPr>
            <w:r>
              <w:rPr>
                <w:rFonts w:hint="eastAsia" w:cs="宋体"/>
                <w:sz w:val="21"/>
                <w:szCs w:val="21"/>
              </w:rPr>
              <w:t>能够运用马克思主义立场、观点和方法认识、分析社会问题和自身问题和解决问题，做“有理想、有本领、有担当”的时代新人。</w:t>
            </w:r>
          </w:p>
        </w:tc>
        <w:tc>
          <w:tcPr>
            <w:tcW w:w="2019" w:type="dxa"/>
          </w:tcPr>
          <w:p>
            <w:pPr>
              <w:pStyle w:val="2"/>
              <w:rPr>
                <w:rFonts w:cs="宋体"/>
                <w:sz w:val="21"/>
                <w:szCs w:val="21"/>
              </w:rPr>
            </w:pPr>
            <w:r>
              <w:rPr>
                <w:rFonts w:hint="eastAsia" w:cs="宋体"/>
                <w:sz w:val="21"/>
                <w:szCs w:val="21"/>
              </w:rPr>
              <w:t>（1）绪论</w:t>
            </w:r>
          </w:p>
          <w:p>
            <w:pPr>
              <w:pStyle w:val="2"/>
              <w:rPr>
                <w:rFonts w:cs="宋体"/>
                <w:sz w:val="21"/>
                <w:szCs w:val="21"/>
              </w:rPr>
            </w:pPr>
            <w:r>
              <w:rPr>
                <w:rFonts w:hint="eastAsia" w:cs="宋体"/>
                <w:sz w:val="21"/>
                <w:szCs w:val="21"/>
              </w:rPr>
              <w:t>（2）人生的青春之问</w:t>
            </w:r>
          </w:p>
          <w:p>
            <w:pPr>
              <w:pStyle w:val="2"/>
              <w:rPr>
                <w:rFonts w:cs="宋体"/>
                <w:sz w:val="21"/>
                <w:szCs w:val="21"/>
              </w:rPr>
            </w:pPr>
            <w:r>
              <w:rPr>
                <w:rFonts w:hint="eastAsia" w:cs="宋体"/>
                <w:sz w:val="21"/>
                <w:szCs w:val="21"/>
              </w:rPr>
              <w:t>（3）坚定理想信念</w:t>
            </w:r>
          </w:p>
          <w:p>
            <w:pPr>
              <w:pStyle w:val="2"/>
              <w:rPr>
                <w:rFonts w:cs="宋体"/>
                <w:sz w:val="21"/>
                <w:szCs w:val="21"/>
              </w:rPr>
            </w:pPr>
            <w:r>
              <w:rPr>
                <w:rFonts w:hint="eastAsia" w:cs="宋体"/>
                <w:sz w:val="21"/>
                <w:szCs w:val="21"/>
              </w:rPr>
              <w:t>（4）弘扬中国精神</w:t>
            </w:r>
          </w:p>
          <w:p>
            <w:pPr>
              <w:pStyle w:val="2"/>
              <w:rPr>
                <w:rFonts w:cs="宋体"/>
                <w:sz w:val="21"/>
                <w:szCs w:val="21"/>
              </w:rPr>
            </w:pPr>
            <w:r>
              <w:rPr>
                <w:rFonts w:hint="eastAsia" w:cs="宋体"/>
                <w:sz w:val="21"/>
                <w:szCs w:val="21"/>
              </w:rPr>
              <w:t>（5）践行社会主义核心价值观</w:t>
            </w:r>
            <w:r>
              <w:rPr>
                <w:rFonts w:cs="宋体"/>
                <w:sz w:val="21"/>
                <w:szCs w:val="21"/>
              </w:rPr>
              <w:t xml:space="preserve"> </w:t>
            </w:r>
          </w:p>
          <w:p>
            <w:pPr>
              <w:pStyle w:val="2"/>
              <w:rPr>
                <w:rFonts w:cs="宋体"/>
                <w:sz w:val="21"/>
                <w:szCs w:val="21"/>
              </w:rPr>
            </w:pPr>
            <w:r>
              <w:rPr>
                <w:rFonts w:hint="eastAsia" w:cs="宋体"/>
                <w:sz w:val="21"/>
                <w:szCs w:val="21"/>
              </w:rPr>
              <w:t>（6）明大德守公德严私德</w:t>
            </w:r>
          </w:p>
          <w:p>
            <w:pPr>
              <w:pStyle w:val="2"/>
              <w:rPr>
                <w:rFonts w:cs="宋体"/>
                <w:sz w:val="21"/>
                <w:szCs w:val="21"/>
              </w:rPr>
            </w:pPr>
            <w:r>
              <w:rPr>
                <w:rFonts w:hint="eastAsia" w:cs="宋体"/>
                <w:sz w:val="21"/>
                <w:szCs w:val="21"/>
              </w:rPr>
              <w:t>（7）尊法学法守法用法</w:t>
            </w:r>
          </w:p>
        </w:tc>
        <w:tc>
          <w:tcPr>
            <w:tcW w:w="2473" w:type="dxa"/>
          </w:tcPr>
          <w:p>
            <w:pPr>
              <w:jc w:val="left"/>
              <w:rPr>
                <w:rFonts w:ascii="宋体" w:hAnsi="宋体" w:cs="宋体"/>
                <w:szCs w:val="21"/>
              </w:rPr>
            </w:pPr>
            <w:r>
              <w:rPr>
                <w:rFonts w:hint="eastAsia" w:ascii="宋体" w:hAnsi="宋体" w:cs="宋体"/>
                <w:szCs w:val="21"/>
              </w:rPr>
              <w:t>（1）本课程为公共必修课。</w:t>
            </w:r>
          </w:p>
          <w:p>
            <w:pPr>
              <w:jc w:val="left"/>
              <w:rPr>
                <w:rFonts w:ascii="宋体" w:hAnsi="宋体" w:cs="宋体"/>
                <w:szCs w:val="21"/>
              </w:rPr>
            </w:pPr>
            <w:r>
              <w:rPr>
                <w:rFonts w:hint="eastAsia" w:ascii="宋体" w:hAnsi="宋体" w:cs="宋体"/>
                <w:szCs w:val="21"/>
              </w:rPr>
              <w:t xml:space="preserve">（2）教学条件：依托湖南省精品在线开放课程《思想道德修养与法律基础》平台辅助教学，增强教学实效。 </w:t>
            </w:r>
          </w:p>
          <w:p>
            <w:pPr>
              <w:jc w:val="left"/>
              <w:rPr>
                <w:rFonts w:ascii="宋体" w:hAnsi="宋体" w:cs="宋体"/>
                <w:szCs w:val="21"/>
              </w:rPr>
            </w:pPr>
            <w:r>
              <w:rPr>
                <w:rFonts w:hint="eastAsia" w:ascii="宋体" w:hAnsi="宋体" w:cs="宋体"/>
                <w:szCs w:val="21"/>
              </w:rPr>
              <w:t>（3）教学方法：讲授法、案例教学法、任务驱动法、分组讨论法等。</w:t>
            </w:r>
          </w:p>
          <w:p>
            <w:pPr>
              <w:jc w:val="left"/>
              <w:rPr>
                <w:rFonts w:ascii="宋体" w:hAnsi="宋体" w:cs="宋体"/>
                <w:szCs w:val="21"/>
              </w:rPr>
            </w:pPr>
            <w:r>
              <w:rPr>
                <w:rFonts w:hint="eastAsia" w:ascii="宋体" w:hAnsi="宋体" w:cs="宋体"/>
                <w:szCs w:val="21"/>
              </w:rPr>
              <w:t>（4）师资要求：具备政治 强、情怀深、思维新、视 野广、自律严、人格正的素质。</w:t>
            </w:r>
          </w:p>
          <w:p>
            <w:pPr>
              <w:jc w:val="left"/>
              <w:rPr>
                <w:rFonts w:ascii="宋体" w:hAnsi="宋体" w:cs="宋体"/>
                <w:szCs w:val="21"/>
              </w:rPr>
            </w:pPr>
            <w:r>
              <w:rPr>
                <w:rFonts w:hint="eastAsia" w:ascii="宋体" w:hAnsi="宋体" w:cs="宋体"/>
                <w:szCs w:val="21"/>
              </w:rPr>
              <w:t>（5）考核评价：采用过程性考核+终结性考核的方式，过程性考核成绩根据考勤、课堂表现情况等方面评定，占总成绩的40%；终结性考核采用考试的方式，占总成绩的60%。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pStyle w:val="2"/>
              <w:jc w:val="center"/>
              <w:rPr>
                <w:rFonts w:cs="宋体"/>
                <w:sz w:val="21"/>
                <w:szCs w:val="21"/>
              </w:rPr>
            </w:pPr>
            <w:r>
              <w:rPr>
                <w:rFonts w:hint="eastAsia" w:cs="宋体"/>
                <w:sz w:val="21"/>
                <w:szCs w:val="21"/>
              </w:rPr>
              <w:t>3</w:t>
            </w:r>
          </w:p>
        </w:tc>
        <w:tc>
          <w:tcPr>
            <w:tcW w:w="1112" w:type="dxa"/>
          </w:tcPr>
          <w:p>
            <w:pPr>
              <w:pStyle w:val="2"/>
              <w:rPr>
                <w:rFonts w:cs="宋体"/>
                <w:sz w:val="21"/>
                <w:szCs w:val="21"/>
              </w:rPr>
            </w:pPr>
            <w:r>
              <w:rPr>
                <w:rFonts w:hint="eastAsia" w:cs="宋体"/>
                <w:sz w:val="21"/>
                <w:szCs w:val="21"/>
              </w:rPr>
              <w:t>形势与政策</w:t>
            </w:r>
          </w:p>
        </w:tc>
        <w:tc>
          <w:tcPr>
            <w:tcW w:w="2315" w:type="dxa"/>
          </w:tcPr>
          <w:p>
            <w:pPr>
              <w:jc w:val="left"/>
              <w:rPr>
                <w:rFonts w:ascii="宋体" w:hAnsi="宋体" w:cs="宋体"/>
                <w:b/>
                <w:szCs w:val="21"/>
              </w:rPr>
            </w:pPr>
            <w:r>
              <w:rPr>
                <w:rFonts w:hint="eastAsia" w:ascii="宋体" w:hAnsi="宋体" w:cs="宋体"/>
                <w:b/>
                <w:szCs w:val="21"/>
              </w:rPr>
              <w:t>素质目标：</w:t>
            </w:r>
          </w:p>
          <w:p>
            <w:pPr>
              <w:jc w:val="left"/>
              <w:rPr>
                <w:rFonts w:ascii="宋体" w:hAnsi="宋体" w:cs="宋体"/>
                <w:szCs w:val="21"/>
              </w:rPr>
            </w:pPr>
            <w:r>
              <w:rPr>
                <w:rFonts w:hint="eastAsia"/>
                <w:szCs w:val="21"/>
              </w:rPr>
              <w:t>正确认识世界和中国发展大势，正确认识中国特色和国际比较，正确认识时代责任和历史使命，正确认识远大抱负和脚踏实地，</w:t>
            </w:r>
            <w:r>
              <w:rPr>
                <w:rFonts w:ascii="宋体" w:hAnsi="宋体" w:cs="Tahoma"/>
                <w:szCs w:val="21"/>
              </w:rPr>
              <w:t>增强实现社会主义现代化建设宏伟目标的信心和社会责任感</w:t>
            </w:r>
            <w:r>
              <w:rPr>
                <w:rFonts w:hint="eastAsia" w:ascii="宋体" w:hAnsi="宋体" w:cs="Tahoma"/>
                <w:szCs w:val="21"/>
              </w:rPr>
              <w:t>。</w:t>
            </w:r>
          </w:p>
          <w:p>
            <w:pPr>
              <w:jc w:val="left"/>
              <w:rPr>
                <w:rFonts w:ascii="宋体" w:hAnsi="宋体" w:cs="宋体"/>
                <w:b/>
                <w:szCs w:val="21"/>
              </w:rPr>
            </w:pPr>
            <w:r>
              <w:rPr>
                <w:rFonts w:hint="eastAsia" w:ascii="宋体" w:hAnsi="宋体" w:cs="宋体"/>
                <w:b/>
                <w:szCs w:val="21"/>
              </w:rPr>
              <w:t>知识目标：</w:t>
            </w:r>
          </w:p>
          <w:p>
            <w:pPr>
              <w:jc w:val="left"/>
              <w:rPr>
                <w:rFonts w:ascii="宋体" w:hAnsi="宋体" w:cs="宋体"/>
                <w:szCs w:val="21"/>
              </w:rPr>
            </w:pPr>
            <w:r>
              <w:rPr>
                <w:rFonts w:hint="eastAsia" w:ascii="宋体" w:hAnsi="宋体" w:cs="Tahoma"/>
                <w:szCs w:val="21"/>
              </w:rPr>
              <w:t>认识党和国家面临的形势和任务和国情世情，</w:t>
            </w:r>
            <w:r>
              <w:rPr>
                <w:rFonts w:ascii="宋体" w:hAnsi="宋体" w:cs="Tahoma"/>
                <w:szCs w:val="21"/>
              </w:rPr>
              <w:t>准确理解党的路线、方针和政策</w:t>
            </w:r>
            <w:r>
              <w:rPr>
                <w:rFonts w:hint="eastAsia" w:ascii="宋体" w:hAnsi="宋体" w:cs="Tahoma"/>
                <w:szCs w:val="21"/>
              </w:rPr>
              <w:t>。</w:t>
            </w:r>
          </w:p>
          <w:p>
            <w:pPr>
              <w:pStyle w:val="2"/>
              <w:rPr>
                <w:rFonts w:cs="宋体"/>
                <w:b/>
                <w:sz w:val="21"/>
                <w:szCs w:val="21"/>
              </w:rPr>
            </w:pPr>
            <w:r>
              <w:rPr>
                <w:rFonts w:hint="eastAsia" w:cs="宋体"/>
                <w:b/>
                <w:sz w:val="21"/>
                <w:szCs w:val="21"/>
              </w:rPr>
              <w:t>能力目标：</w:t>
            </w:r>
          </w:p>
          <w:p>
            <w:pPr>
              <w:pStyle w:val="2"/>
              <w:rPr>
                <w:rFonts w:cs="宋体"/>
                <w:bCs/>
                <w:sz w:val="21"/>
                <w:szCs w:val="21"/>
              </w:rPr>
            </w:pPr>
            <w:r>
              <w:rPr>
                <w:rFonts w:hint="eastAsia" w:cs="宋体"/>
                <w:sz w:val="21"/>
                <w:szCs w:val="21"/>
              </w:rPr>
              <w:t>在正确认识国内外形势与准确理解党和国家方针政策基础上，具备对社会现象的分辨能力、判断能力及行为适应能力。</w:t>
            </w:r>
          </w:p>
        </w:tc>
        <w:tc>
          <w:tcPr>
            <w:tcW w:w="2019" w:type="dxa"/>
          </w:tcPr>
          <w:p>
            <w:pPr>
              <w:pStyle w:val="2"/>
              <w:rPr>
                <w:rFonts w:cs="宋体"/>
                <w:sz w:val="21"/>
                <w:szCs w:val="21"/>
              </w:rPr>
            </w:pPr>
            <w:r>
              <w:rPr>
                <w:rFonts w:hint="eastAsia" w:cs="宋体"/>
                <w:sz w:val="21"/>
                <w:szCs w:val="21"/>
              </w:rPr>
              <w:t>（1）</w:t>
            </w:r>
            <w:r>
              <w:rPr>
                <w:rFonts w:cs="宋体"/>
                <w:sz w:val="21"/>
                <w:szCs w:val="21"/>
              </w:rPr>
              <w:t>模块一：全面从严治党篇</w:t>
            </w:r>
            <w:r>
              <w:rPr>
                <w:rFonts w:hint="eastAsia" w:cs="宋体"/>
                <w:sz w:val="21"/>
                <w:szCs w:val="21"/>
              </w:rPr>
              <w:t>；</w:t>
            </w:r>
          </w:p>
          <w:p>
            <w:pPr>
              <w:pStyle w:val="2"/>
              <w:rPr>
                <w:rFonts w:cs="宋体"/>
                <w:sz w:val="21"/>
                <w:szCs w:val="21"/>
              </w:rPr>
            </w:pPr>
            <w:r>
              <w:rPr>
                <w:rFonts w:hint="eastAsia" w:cs="宋体"/>
                <w:sz w:val="21"/>
                <w:szCs w:val="21"/>
              </w:rPr>
              <w:t>（2）</w:t>
            </w:r>
            <w:r>
              <w:rPr>
                <w:rFonts w:cs="宋体"/>
                <w:sz w:val="21"/>
                <w:szCs w:val="21"/>
              </w:rPr>
              <w:t>模块二：经济社会发展篇</w:t>
            </w:r>
            <w:r>
              <w:rPr>
                <w:rFonts w:hint="eastAsia" w:cs="宋体"/>
                <w:sz w:val="21"/>
                <w:szCs w:val="21"/>
              </w:rPr>
              <w:t>；</w:t>
            </w:r>
          </w:p>
          <w:p>
            <w:pPr>
              <w:pStyle w:val="2"/>
              <w:rPr>
                <w:rFonts w:cs="宋体"/>
                <w:sz w:val="21"/>
                <w:szCs w:val="21"/>
              </w:rPr>
            </w:pPr>
            <w:r>
              <w:rPr>
                <w:rFonts w:hint="eastAsia" w:cs="宋体"/>
                <w:sz w:val="21"/>
                <w:szCs w:val="21"/>
              </w:rPr>
              <w:t>（3）</w:t>
            </w:r>
            <w:r>
              <w:rPr>
                <w:rFonts w:cs="宋体"/>
                <w:sz w:val="21"/>
                <w:szCs w:val="21"/>
              </w:rPr>
              <w:t>模块三：涉港澳台事务篇</w:t>
            </w:r>
          </w:p>
          <w:p>
            <w:pPr>
              <w:pStyle w:val="2"/>
              <w:rPr>
                <w:rFonts w:cs="宋体"/>
                <w:sz w:val="21"/>
                <w:szCs w:val="21"/>
              </w:rPr>
            </w:pPr>
            <w:r>
              <w:rPr>
                <w:rFonts w:hint="eastAsia" w:cs="宋体"/>
                <w:sz w:val="21"/>
                <w:szCs w:val="21"/>
              </w:rPr>
              <w:t>（4）</w:t>
            </w:r>
            <w:r>
              <w:rPr>
                <w:rFonts w:cs="宋体"/>
                <w:sz w:val="21"/>
                <w:szCs w:val="21"/>
              </w:rPr>
              <w:t xml:space="preserve">模块四：国际形势篇 </w:t>
            </w:r>
          </w:p>
          <w:p>
            <w:pPr>
              <w:pStyle w:val="2"/>
              <w:rPr>
                <w:rFonts w:cs="宋体"/>
                <w:sz w:val="21"/>
                <w:szCs w:val="21"/>
              </w:rPr>
            </w:pPr>
            <w:r>
              <w:rPr>
                <w:rFonts w:cs="宋体"/>
                <w:sz w:val="21"/>
                <w:szCs w:val="21"/>
              </w:rPr>
              <w:t>（每学期以中宣部、教育部 规定主题为准）</w:t>
            </w:r>
          </w:p>
        </w:tc>
        <w:tc>
          <w:tcPr>
            <w:tcW w:w="2473" w:type="dxa"/>
          </w:tcPr>
          <w:p>
            <w:pPr>
              <w:jc w:val="left"/>
              <w:rPr>
                <w:rFonts w:ascii="宋体" w:hAnsi="宋体" w:cs="宋体"/>
                <w:szCs w:val="21"/>
              </w:rPr>
            </w:pPr>
            <w:r>
              <w:rPr>
                <w:rFonts w:hint="eastAsia" w:ascii="宋体" w:hAnsi="宋体" w:cs="宋体"/>
                <w:szCs w:val="21"/>
              </w:rPr>
              <w:t>（1）本课程为公共必修课。</w:t>
            </w:r>
          </w:p>
          <w:p>
            <w:pPr>
              <w:jc w:val="left"/>
              <w:rPr>
                <w:rFonts w:ascii="宋体" w:hAnsi="宋体" w:cs="宋体"/>
                <w:szCs w:val="21"/>
              </w:rPr>
            </w:pPr>
            <w:r>
              <w:rPr>
                <w:rFonts w:hint="eastAsia" w:ascii="宋体" w:hAnsi="宋体" w:cs="宋体"/>
                <w:szCs w:val="21"/>
              </w:rPr>
              <w:t>（2）教学条件：充分运用信息技术 与手段优化教学过程与教学管 理。</w:t>
            </w:r>
          </w:p>
          <w:p>
            <w:pPr>
              <w:jc w:val="left"/>
              <w:rPr>
                <w:rFonts w:ascii="宋体" w:hAnsi="宋体" w:cs="宋体"/>
                <w:szCs w:val="21"/>
              </w:rPr>
            </w:pPr>
            <w:r>
              <w:rPr>
                <w:rFonts w:hint="eastAsia" w:ascii="宋体" w:hAnsi="宋体" w:cs="宋体"/>
                <w:szCs w:val="21"/>
              </w:rPr>
              <w:t>（3）教学方法：案例教学法、任务驱动法等。</w:t>
            </w:r>
          </w:p>
          <w:p>
            <w:pPr>
              <w:jc w:val="left"/>
              <w:rPr>
                <w:rFonts w:ascii="宋体" w:hAnsi="宋体" w:cs="宋体"/>
                <w:szCs w:val="21"/>
              </w:rPr>
            </w:pPr>
            <w:r>
              <w:rPr>
                <w:rFonts w:hint="eastAsia" w:ascii="宋体" w:hAnsi="宋体" w:cs="宋体"/>
                <w:szCs w:val="21"/>
              </w:rPr>
              <w:t>（4）师资要求：具备政治强、情怀深、思维新、视野广、自律严、人格正的素质。</w:t>
            </w:r>
          </w:p>
          <w:p>
            <w:pPr>
              <w:jc w:val="left"/>
              <w:rPr>
                <w:rFonts w:ascii="宋体" w:hAnsi="宋体" w:cs="宋体"/>
                <w:szCs w:val="21"/>
              </w:rPr>
            </w:pPr>
            <w:r>
              <w:rPr>
                <w:rFonts w:hint="eastAsia" w:ascii="宋体" w:hAnsi="宋体" w:cs="宋体"/>
                <w:szCs w:val="21"/>
              </w:rPr>
              <w:t>（5）考核评价：采用过程性考核+终结性考核的方式，过程性考核成绩根据考勤、课堂表现情况等方面评定，占总成绩的40%；终结性考核以学习通平台学习数据和提交小组结课报告</w:t>
            </w:r>
          </w:p>
          <w:p>
            <w:pPr>
              <w:jc w:val="left"/>
              <w:rPr>
                <w:rFonts w:ascii="宋体" w:hAnsi="宋体" w:cs="宋体"/>
                <w:szCs w:val="21"/>
              </w:rPr>
            </w:pPr>
            <w:r>
              <w:rPr>
                <w:rFonts w:hint="eastAsia" w:ascii="宋体" w:hAnsi="宋体" w:cs="宋体"/>
                <w:szCs w:val="21"/>
              </w:rPr>
              <w:t>的方式评定，占总成绩的60%。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pStyle w:val="2"/>
              <w:jc w:val="center"/>
              <w:rPr>
                <w:rFonts w:cs="宋体"/>
                <w:sz w:val="21"/>
                <w:szCs w:val="21"/>
              </w:rPr>
            </w:pPr>
            <w:r>
              <w:rPr>
                <w:rFonts w:hint="eastAsia" w:cs="宋体"/>
                <w:sz w:val="21"/>
                <w:szCs w:val="21"/>
              </w:rPr>
              <w:t>4</w:t>
            </w:r>
          </w:p>
        </w:tc>
        <w:tc>
          <w:tcPr>
            <w:tcW w:w="1112" w:type="dxa"/>
          </w:tcPr>
          <w:p>
            <w:pPr>
              <w:pStyle w:val="2"/>
              <w:rPr>
                <w:rFonts w:cs="宋体"/>
                <w:sz w:val="21"/>
                <w:szCs w:val="21"/>
              </w:rPr>
            </w:pPr>
            <w:r>
              <w:rPr>
                <w:rFonts w:hint="eastAsia" w:cs="宋体"/>
                <w:sz w:val="21"/>
                <w:szCs w:val="21"/>
              </w:rPr>
              <w:t>军事理论</w:t>
            </w:r>
          </w:p>
        </w:tc>
        <w:tc>
          <w:tcPr>
            <w:tcW w:w="2315" w:type="dxa"/>
          </w:tcPr>
          <w:p>
            <w:pPr>
              <w:rPr>
                <w:rFonts w:ascii="宋体" w:hAnsi="宋体" w:cs="宋体"/>
                <w:b/>
                <w:szCs w:val="21"/>
              </w:rPr>
            </w:pPr>
            <w:r>
              <w:rPr>
                <w:rFonts w:hint="eastAsia" w:ascii="宋体" w:hAnsi="宋体" w:cs="宋体"/>
                <w:b/>
                <w:szCs w:val="21"/>
              </w:rPr>
              <w:t>素质目标：</w:t>
            </w:r>
          </w:p>
          <w:p>
            <w:pPr>
              <w:rPr>
                <w:rFonts w:ascii="宋体" w:hAnsi="宋体" w:cs="宋体"/>
                <w:szCs w:val="21"/>
              </w:rPr>
            </w:pPr>
            <w:r>
              <w:rPr>
                <w:rFonts w:hint="eastAsia" w:ascii="宋体" w:hAnsi="宋体" w:cs="宋体"/>
                <w:szCs w:val="21"/>
              </w:rPr>
              <w:t>增强爱国精神、传承红色基因、提高综合国防素质。</w:t>
            </w:r>
          </w:p>
          <w:p>
            <w:pPr>
              <w:rPr>
                <w:rFonts w:ascii="宋体" w:hAnsi="宋体" w:cs="宋体"/>
                <w:b/>
                <w:bCs/>
                <w:szCs w:val="21"/>
              </w:rPr>
            </w:pPr>
            <w:r>
              <w:rPr>
                <w:rFonts w:hint="eastAsia" w:ascii="宋体" w:hAnsi="宋体" w:cs="宋体"/>
                <w:b/>
                <w:bCs/>
                <w:szCs w:val="21"/>
              </w:rPr>
              <w:t>知识目标：</w:t>
            </w:r>
          </w:p>
          <w:p>
            <w:pPr>
              <w:rPr>
                <w:rFonts w:ascii="宋体" w:hAnsi="宋体" w:cs="宋体"/>
                <w:szCs w:val="21"/>
              </w:rPr>
            </w:pPr>
            <w:r>
              <w:rPr>
                <w:rFonts w:hint="eastAsia" w:ascii="宋体" w:hAnsi="宋体" w:cs="宋体"/>
                <w:szCs w:val="21"/>
              </w:rPr>
              <w:t>了解军事基础知识和基本军事技能，掌握中国国防、军事思想、战略环境、军事高技术和信息化战争等基础理论。</w:t>
            </w:r>
          </w:p>
          <w:p>
            <w:pPr>
              <w:pStyle w:val="2"/>
              <w:rPr>
                <w:rFonts w:cs="宋体"/>
                <w:b/>
                <w:sz w:val="21"/>
                <w:szCs w:val="21"/>
              </w:rPr>
            </w:pPr>
            <w:r>
              <w:rPr>
                <w:rFonts w:hint="eastAsia" w:cs="宋体"/>
                <w:b/>
                <w:sz w:val="21"/>
                <w:szCs w:val="21"/>
              </w:rPr>
              <w:t>能力目标：</w:t>
            </w:r>
          </w:p>
          <w:p>
            <w:pPr>
              <w:pStyle w:val="2"/>
              <w:rPr>
                <w:rFonts w:cs="宋体"/>
                <w:sz w:val="21"/>
                <w:szCs w:val="21"/>
              </w:rPr>
            </w:pPr>
            <w:r>
              <w:rPr>
                <w:rFonts w:hint="eastAsia" w:cs="宋体"/>
                <w:sz w:val="21"/>
                <w:szCs w:val="21"/>
              </w:rPr>
              <w:t>具备初步的军事理论素养，能运用所学军事理论知识分析解决现实军事领域军事高技术和信息化战争的等基本问题。</w:t>
            </w:r>
          </w:p>
        </w:tc>
        <w:tc>
          <w:tcPr>
            <w:tcW w:w="2019" w:type="dxa"/>
          </w:tcPr>
          <w:p>
            <w:pPr>
              <w:pStyle w:val="2"/>
              <w:rPr>
                <w:rFonts w:cs="宋体"/>
                <w:sz w:val="21"/>
                <w:szCs w:val="21"/>
              </w:rPr>
            </w:pPr>
            <w:r>
              <w:rPr>
                <w:rFonts w:cs="宋体"/>
                <w:sz w:val="21"/>
                <w:szCs w:val="21"/>
              </w:rPr>
              <w:t>课程</w:t>
            </w:r>
            <w:r>
              <w:rPr>
                <w:rFonts w:hint="eastAsia" w:cs="宋体"/>
                <w:sz w:val="21"/>
                <w:szCs w:val="21"/>
              </w:rPr>
              <w:t>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tc>
        <w:tc>
          <w:tcPr>
            <w:tcW w:w="2473" w:type="dxa"/>
          </w:tcPr>
          <w:p>
            <w:pPr>
              <w:widowControl/>
              <w:jc w:val="left"/>
              <w:rPr>
                <w:rFonts w:ascii="宋体" w:hAnsi="宋体" w:cs="宋体"/>
                <w:szCs w:val="21"/>
              </w:rPr>
            </w:pPr>
            <w:r>
              <w:rPr>
                <w:rFonts w:hint="eastAsia" w:ascii="宋体" w:hAnsi="宋体" w:cs="宋体"/>
                <w:szCs w:val="21"/>
              </w:rPr>
              <w:t>（1）课程思政：本课程为公共必修课，融入</w:t>
            </w:r>
            <w:r>
              <w:rPr>
                <w:rFonts w:ascii="宋体" w:hAnsi="宋体" w:cs="宋体"/>
                <w:szCs w:val="21"/>
              </w:rPr>
              <w:t>国防建设、国防动</w:t>
            </w:r>
            <w:r>
              <w:rPr>
                <w:rFonts w:hint="eastAsia" w:ascii="宋体" w:hAnsi="宋体" w:cs="宋体"/>
                <w:szCs w:val="21"/>
              </w:rPr>
              <w:t>员、</w:t>
            </w:r>
            <w:r>
              <w:rPr>
                <w:rFonts w:ascii="宋体" w:hAnsi="宋体" w:cs="宋体"/>
                <w:szCs w:val="21"/>
              </w:rPr>
              <w:t>《兵役法》</w:t>
            </w:r>
            <w:r>
              <w:rPr>
                <w:rFonts w:hint="eastAsia" w:ascii="宋体" w:hAnsi="宋体" w:cs="宋体"/>
                <w:szCs w:val="21"/>
              </w:rPr>
              <w:t>等。</w:t>
            </w:r>
          </w:p>
          <w:p>
            <w:pPr>
              <w:jc w:val="left"/>
              <w:rPr>
                <w:rFonts w:ascii="宋体" w:hAnsi="宋体" w:cs="宋体"/>
                <w:szCs w:val="21"/>
              </w:rPr>
            </w:pPr>
            <w:r>
              <w:rPr>
                <w:rFonts w:hint="eastAsia" w:ascii="宋体" w:hAnsi="宋体" w:cs="宋体"/>
                <w:szCs w:val="21"/>
              </w:rPr>
              <w:t>（2）教学条件</w:t>
            </w:r>
            <w:r>
              <w:rPr>
                <w:rFonts w:ascii="宋体" w:hAnsi="宋体" w:cs="宋体"/>
                <w:szCs w:val="21"/>
              </w:rPr>
              <w:t>：多媒体设备，教 学软件，职教云平台等。</w:t>
            </w:r>
          </w:p>
          <w:p>
            <w:pPr>
              <w:pStyle w:val="2"/>
              <w:rPr>
                <w:sz w:val="21"/>
                <w:szCs w:val="21"/>
              </w:rPr>
            </w:pPr>
            <w:r>
              <w:rPr>
                <w:rFonts w:hint="eastAsia" w:cs="宋体"/>
                <w:sz w:val="21"/>
                <w:szCs w:val="21"/>
              </w:rPr>
              <w:t>（3）教学方法：</w:t>
            </w:r>
            <w:r>
              <w:rPr>
                <w:rFonts w:cs="宋体"/>
                <w:sz w:val="21"/>
                <w:szCs w:val="21"/>
              </w:rPr>
              <w:t>案例教学法、讲授法、 提问法等。</w:t>
            </w:r>
          </w:p>
          <w:p>
            <w:pPr>
              <w:jc w:val="left"/>
              <w:rPr>
                <w:rFonts w:cs="宋体"/>
                <w:szCs w:val="21"/>
              </w:rPr>
            </w:pPr>
            <w:r>
              <w:rPr>
                <w:rFonts w:hint="eastAsia" w:ascii="宋体" w:hAnsi="宋体" w:cs="宋体"/>
                <w:szCs w:val="21"/>
              </w:rPr>
              <w:t>（4）师资要求：</w:t>
            </w:r>
            <w:r>
              <w:rPr>
                <w:rFonts w:ascii="宋体" w:hAnsi="宋体" w:cs="宋体"/>
                <w:szCs w:val="21"/>
              </w:rPr>
              <w:t>军事教育专业， 转业退伍军人，有较丰富的教学经验。</w:t>
            </w:r>
          </w:p>
          <w:p>
            <w:pPr>
              <w:pStyle w:val="2"/>
              <w:rPr>
                <w:rFonts w:cs="宋体"/>
                <w:sz w:val="21"/>
                <w:szCs w:val="21"/>
              </w:rPr>
            </w:pPr>
            <w:r>
              <w:rPr>
                <w:rFonts w:hint="eastAsia" w:cs="宋体"/>
                <w:sz w:val="21"/>
                <w:szCs w:val="21"/>
              </w:rPr>
              <w:t>（5）考核评价：采用过程性考核+终结性考核的方式，过程性考核成绩根据考勤、课堂表现情况等方面评定，占总成绩的30%；终结性考核以占总成绩的70%。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tcPr>
          <w:p>
            <w:pPr>
              <w:pStyle w:val="2"/>
              <w:jc w:val="center"/>
              <w:rPr>
                <w:rFonts w:cs="宋体"/>
                <w:sz w:val="21"/>
                <w:szCs w:val="21"/>
              </w:rPr>
            </w:pPr>
            <w:r>
              <w:rPr>
                <w:rFonts w:hint="eastAsia" w:cs="宋体"/>
                <w:sz w:val="21"/>
                <w:szCs w:val="21"/>
              </w:rPr>
              <w:t>5</w:t>
            </w:r>
          </w:p>
        </w:tc>
        <w:tc>
          <w:tcPr>
            <w:tcW w:w="1112" w:type="dxa"/>
          </w:tcPr>
          <w:p>
            <w:pPr>
              <w:pStyle w:val="2"/>
              <w:rPr>
                <w:rFonts w:cs="宋体"/>
                <w:sz w:val="21"/>
                <w:szCs w:val="21"/>
              </w:rPr>
            </w:pPr>
            <w:r>
              <w:rPr>
                <w:rFonts w:hint="eastAsia" w:cs="宋体"/>
                <w:sz w:val="21"/>
                <w:szCs w:val="21"/>
              </w:rPr>
              <w:t>军事技能</w:t>
            </w:r>
          </w:p>
        </w:tc>
        <w:tc>
          <w:tcPr>
            <w:tcW w:w="2315" w:type="dxa"/>
          </w:tcPr>
          <w:p>
            <w:pPr>
              <w:rPr>
                <w:rFonts w:ascii="宋体" w:hAnsi="宋体" w:cs="宋体"/>
                <w:b/>
                <w:szCs w:val="21"/>
              </w:rPr>
            </w:pPr>
            <w:r>
              <w:rPr>
                <w:rFonts w:hint="eastAsia" w:ascii="宋体" w:hAnsi="宋体" w:cs="宋体"/>
                <w:b/>
                <w:szCs w:val="21"/>
              </w:rPr>
              <w:t>素质目标：</w:t>
            </w:r>
          </w:p>
          <w:p>
            <w:pPr>
              <w:rPr>
                <w:rFonts w:ascii="宋体" w:hAnsi="宋体" w:cs="宋体"/>
                <w:szCs w:val="21"/>
              </w:rPr>
            </w:pPr>
            <w:r>
              <w:rPr>
                <w:rFonts w:hint="eastAsia" w:ascii="宋体" w:hAnsi="宋体" w:cs="宋体"/>
                <w:szCs w:val="21"/>
              </w:rPr>
              <w:t>增强国防观念、国家安全意识和忧患危机意识，传承红色基因，提高综合国防素质。</w:t>
            </w:r>
          </w:p>
          <w:p>
            <w:pPr>
              <w:rPr>
                <w:rFonts w:ascii="宋体" w:hAnsi="宋体" w:cs="宋体"/>
                <w:b/>
                <w:szCs w:val="21"/>
              </w:rPr>
            </w:pPr>
            <w:r>
              <w:rPr>
                <w:rFonts w:hint="eastAsia" w:ascii="宋体" w:hAnsi="宋体" w:cs="宋体"/>
                <w:b/>
                <w:szCs w:val="21"/>
              </w:rPr>
              <w:t>知识目标：</w:t>
            </w:r>
          </w:p>
          <w:p>
            <w:pPr>
              <w:rPr>
                <w:rFonts w:ascii="宋体" w:hAnsi="宋体" w:cs="宋体"/>
                <w:szCs w:val="21"/>
              </w:rPr>
            </w:pPr>
            <w:r>
              <w:rPr>
                <w:rFonts w:hint="eastAsia" w:ascii="宋体" w:hAnsi="宋体" w:cs="宋体"/>
                <w:szCs w:val="21"/>
              </w:rPr>
              <w:t>了解掌握军事基础知识和基本军事技能,了解格斗、防护的基本知识；熟悉卫生、救护基本要领，掌握战场自救互救常识等。</w:t>
            </w:r>
          </w:p>
          <w:p>
            <w:pPr>
              <w:pStyle w:val="2"/>
              <w:rPr>
                <w:rFonts w:cs="宋体"/>
                <w:b/>
                <w:sz w:val="21"/>
                <w:szCs w:val="21"/>
              </w:rPr>
            </w:pPr>
            <w:r>
              <w:rPr>
                <w:rFonts w:hint="eastAsia" w:cs="宋体"/>
                <w:b/>
                <w:sz w:val="21"/>
                <w:szCs w:val="21"/>
              </w:rPr>
              <w:t>能力目标：</w:t>
            </w:r>
          </w:p>
          <w:p>
            <w:pPr>
              <w:pStyle w:val="2"/>
              <w:rPr>
                <w:rFonts w:cs="宋体"/>
                <w:b/>
                <w:bCs/>
                <w:sz w:val="21"/>
                <w:szCs w:val="21"/>
              </w:rPr>
            </w:pPr>
            <w:r>
              <w:rPr>
                <w:rFonts w:hint="eastAsia" w:cs="宋体"/>
                <w:sz w:val="21"/>
                <w:szCs w:val="21"/>
              </w:rPr>
              <w:t>具备军事分析判断和应急处置能力，能够在和平时期积极投身国家现代化建设、在战争年代积极捍卫国家主权和领土完整。</w:t>
            </w:r>
          </w:p>
        </w:tc>
        <w:tc>
          <w:tcPr>
            <w:tcW w:w="2019" w:type="dxa"/>
          </w:tcPr>
          <w:p>
            <w:pPr>
              <w:pStyle w:val="2"/>
              <w:rPr>
                <w:rFonts w:cs="宋体"/>
                <w:sz w:val="21"/>
                <w:szCs w:val="21"/>
              </w:rPr>
            </w:pPr>
            <w:r>
              <w:rPr>
                <w:rFonts w:hint="eastAsia" w:cs="宋体"/>
                <w:sz w:val="21"/>
                <w:szCs w:val="21"/>
              </w:rPr>
              <w:t>共同条令教育与训练、射击与战术训练、防卫技能与战时防护训练、战备基础与应用训练等实践内容。</w:t>
            </w:r>
          </w:p>
        </w:tc>
        <w:tc>
          <w:tcPr>
            <w:tcW w:w="2473" w:type="dxa"/>
          </w:tcPr>
          <w:p>
            <w:pPr>
              <w:widowControl/>
              <w:jc w:val="left"/>
              <w:rPr>
                <w:rFonts w:ascii="宋体" w:hAnsi="宋体" w:cs="宋体"/>
                <w:szCs w:val="21"/>
              </w:rPr>
            </w:pPr>
            <w:r>
              <w:rPr>
                <w:rFonts w:hint="eastAsia" w:ascii="宋体" w:hAnsi="宋体" w:cs="宋体"/>
                <w:szCs w:val="21"/>
              </w:rPr>
              <w:t>（1）课程思政：本课程为公共必修课，融入组织纪律观念、坚韧不拔、吃苦耐劳和团结协作的精神等。</w:t>
            </w:r>
          </w:p>
          <w:p>
            <w:pPr>
              <w:jc w:val="left"/>
              <w:rPr>
                <w:rFonts w:ascii="宋体" w:hAnsi="宋体" w:cs="宋体"/>
                <w:szCs w:val="21"/>
              </w:rPr>
            </w:pPr>
            <w:r>
              <w:rPr>
                <w:rFonts w:hint="eastAsia" w:ascii="宋体" w:hAnsi="宋体" w:cs="宋体"/>
                <w:szCs w:val="21"/>
              </w:rPr>
              <w:t>（2）教学条件</w:t>
            </w:r>
            <w:r>
              <w:rPr>
                <w:rFonts w:ascii="宋体" w:hAnsi="宋体" w:cs="宋体"/>
                <w:szCs w:val="21"/>
              </w:rPr>
              <w:t>：训练场地、军械器材设备</w:t>
            </w:r>
            <w:r>
              <w:rPr>
                <w:rFonts w:hint="eastAsia" w:ascii="宋体" w:hAnsi="宋体" w:cs="宋体"/>
                <w:szCs w:val="21"/>
              </w:rPr>
              <w:t>。</w:t>
            </w:r>
          </w:p>
          <w:p>
            <w:pPr>
              <w:pStyle w:val="2"/>
              <w:rPr>
                <w:sz w:val="21"/>
                <w:szCs w:val="21"/>
              </w:rPr>
            </w:pPr>
            <w:r>
              <w:rPr>
                <w:rFonts w:hint="eastAsia" w:cs="宋体"/>
                <w:sz w:val="21"/>
                <w:szCs w:val="21"/>
              </w:rPr>
              <w:t>（3）教学方法：</w:t>
            </w:r>
            <w:r>
              <w:rPr>
                <w:rFonts w:cs="宋体"/>
                <w:sz w:val="21"/>
                <w:szCs w:val="21"/>
              </w:rPr>
              <w:t>教官现场示范教 学,学生自我训练</w:t>
            </w:r>
            <w:r>
              <w:rPr>
                <w:rFonts w:hint="eastAsia" w:cs="宋体"/>
                <w:sz w:val="21"/>
                <w:szCs w:val="21"/>
              </w:rPr>
              <w:t>。</w:t>
            </w:r>
          </w:p>
          <w:p>
            <w:pPr>
              <w:pStyle w:val="2"/>
              <w:rPr>
                <w:rFonts w:cs="宋体"/>
                <w:sz w:val="21"/>
                <w:szCs w:val="21"/>
              </w:rPr>
            </w:pPr>
            <w:r>
              <w:rPr>
                <w:rFonts w:hint="eastAsia" w:cs="宋体"/>
                <w:sz w:val="21"/>
                <w:szCs w:val="21"/>
              </w:rPr>
              <w:t>（4）师资要求：</w:t>
            </w:r>
            <w:r>
              <w:rPr>
                <w:rFonts w:cs="宋体"/>
                <w:sz w:val="21"/>
                <w:szCs w:val="21"/>
              </w:rPr>
              <w:t>军事教育专业，转业退伍军人，有较丰富的教学经验。</w:t>
            </w:r>
          </w:p>
          <w:p>
            <w:pPr>
              <w:pStyle w:val="2"/>
              <w:rPr>
                <w:rFonts w:cs="宋体"/>
                <w:sz w:val="21"/>
                <w:szCs w:val="21"/>
              </w:rPr>
            </w:pPr>
            <w:r>
              <w:rPr>
                <w:rFonts w:hint="eastAsia" w:cs="宋体"/>
                <w:sz w:val="21"/>
                <w:szCs w:val="21"/>
              </w:rPr>
              <w:t>（5）考核评价：采用过程性考核+终结性考核的方式，过程性考核成绩根据考勤、课堂表现情况等方面评定，占总成绩的30%；终结性考核占总成绩的70%。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pStyle w:val="2"/>
              <w:jc w:val="center"/>
              <w:rPr>
                <w:rFonts w:cs="宋体"/>
                <w:sz w:val="21"/>
                <w:szCs w:val="21"/>
              </w:rPr>
            </w:pPr>
            <w:r>
              <w:rPr>
                <w:rFonts w:hint="eastAsia" w:cs="宋体"/>
                <w:sz w:val="21"/>
                <w:szCs w:val="21"/>
              </w:rPr>
              <w:t>6</w:t>
            </w:r>
          </w:p>
        </w:tc>
        <w:tc>
          <w:tcPr>
            <w:tcW w:w="1112" w:type="dxa"/>
          </w:tcPr>
          <w:p>
            <w:pPr>
              <w:pStyle w:val="2"/>
              <w:rPr>
                <w:rFonts w:cs="宋体"/>
                <w:sz w:val="21"/>
                <w:szCs w:val="21"/>
              </w:rPr>
            </w:pPr>
            <w:r>
              <w:rPr>
                <w:rFonts w:hint="eastAsia" w:cs="宋体"/>
                <w:sz w:val="21"/>
                <w:szCs w:val="21"/>
              </w:rPr>
              <w:t>心理健康教育</w:t>
            </w:r>
          </w:p>
        </w:tc>
        <w:tc>
          <w:tcPr>
            <w:tcW w:w="2315" w:type="dxa"/>
          </w:tcPr>
          <w:p>
            <w:pPr>
              <w:jc w:val="left"/>
              <w:rPr>
                <w:rFonts w:ascii="宋体" w:hAnsi="宋体" w:cs="宋体"/>
                <w:b/>
                <w:bCs/>
                <w:szCs w:val="21"/>
              </w:rPr>
            </w:pPr>
            <w:r>
              <w:rPr>
                <w:rFonts w:hint="eastAsia" w:ascii="宋体" w:hAnsi="宋体" w:cs="宋体"/>
                <w:b/>
                <w:bCs/>
                <w:szCs w:val="21"/>
              </w:rPr>
              <w:t>素质目标：</w:t>
            </w:r>
          </w:p>
          <w:p>
            <w:pPr>
              <w:jc w:val="left"/>
              <w:rPr>
                <w:rFonts w:ascii="宋体" w:hAnsi="宋体" w:cs="宋体"/>
                <w:szCs w:val="21"/>
              </w:rPr>
            </w:pPr>
            <w:r>
              <w:rPr>
                <w:rFonts w:hint="eastAsia" w:ascii="宋体" w:hAnsi="宋体" w:cs="宋体"/>
                <w:szCs w:val="21"/>
              </w:rPr>
              <w:t>具备良好的自我保健意识；具备自尊自信、理性平和、积极向上的健康心态；具备健全人格和良好个性品质；具备良好的职业心理素质，提升生活品质和主观幸福感。</w:t>
            </w:r>
          </w:p>
          <w:p>
            <w:pPr>
              <w:jc w:val="left"/>
              <w:rPr>
                <w:rFonts w:ascii="宋体" w:hAnsi="宋体" w:cs="宋体"/>
                <w:b/>
                <w:bCs/>
                <w:szCs w:val="21"/>
              </w:rPr>
            </w:pPr>
            <w:r>
              <w:rPr>
                <w:rFonts w:hint="eastAsia" w:ascii="宋体" w:hAnsi="宋体" w:cs="宋体"/>
                <w:b/>
                <w:bCs/>
                <w:szCs w:val="21"/>
              </w:rPr>
              <w:t>知识目标：</w:t>
            </w:r>
          </w:p>
          <w:p>
            <w:pPr>
              <w:jc w:val="left"/>
              <w:rPr>
                <w:rFonts w:ascii="宋体" w:hAnsi="宋体" w:cs="宋体"/>
                <w:szCs w:val="21"/>
              </w:rPr>
            </w:pPr>
            <w:r>
              <w:rPr>
                <w:rFonts w:hint="eastAsia" w:ascii="宋体" w:hAnsi="宋体" w:cs="宋体"/>
                <w:szCs w:val="21"/>
              </w:rPr>
              <w:t>了解当代大学生心理健康教育的最新研究成果；了解大学阶段大学生的心理发展特征及可能遇到的发展困扰表现；理解并把握大学生心理健康的标准及重要意义；正确认识自我心理发展的现状及存在的问题，掌握自我调适的基本知识。</w:t>
            </w:r>
          </w:p>
          <w:p>
            <w:pPr>
              <w:pStyle w:val="2"/>
              <w:rPr>
                <w:rFonts w:cs="宋体"/>
                <w:sz w:val="21"/>
                <w:szCs w:val="21"/>
              </w:rPr>
            </w:pPr>
            <w:r>
              <w:rPr>
                <w:rFonts w:hint="eastAsia" w:cs="宋体"/>
                <w:b/>
                <w:bCs/>
                <w:sz w:val="21"/>
                <w:szCs w:val="21"/>
              </w:rPr>
              <w:t>能力目标：</w:t>
            </w:r>
            <w:r>
              <w:rPr>
                <w:rFonts w:hint="eastAsia" w:cs="宋体"/>
                <w:sz w:val="21"/>
                <w:szCs w:val="21"/>
              </w:rPr>
              <w:t>具备自我认知与管理、学习发展、环境适应、情绪调节、压力应对、沟通技能、生涯规划、珍爱生命等能力，具备自我探索技能、心理调适技能及心理发展技能，能够有效解决成长过程中遇到的各种心理问题，并且灵活运用心理学知识所学服务于专业学习。</w:t>
            </w:r>
          </w:p>
        </w:tc>
        <w:tc>
          <w:tcPr>
            <w:tcW w:w="2019" w:type="dxa"/>
          </w:tcPr>
          <w:p>
            <w:pPr>
              <w:pStyle w:val="2"/>
              <w:rPr>
                <w:rFonts w:cs="宋体"/>
                <w:sz w:val="21"/>
                <w:szCs w:val="21"/>
              </w:rPr>
            </w:pPr>
            <w:r>
              <w:rPr>
                <w:rFonts w:hint="eastAsia" w:cs="宋体"/>
                <w:sz w:val="21"/>
                <w:szCs w:val="21"/>
              </w:rPr>
              <w:t>教学内容选择充分考虑大学生的心理发展规律和特点，对接学生职业岗位工作要求，注重理论联系实际、力求贴近学生生活，紧紧围绕大学生的身心特点、生活环境、常见的生活事件以及心理问题展开专题讲解与心理训练，设置了十个主题的内容，具体包括心理概述、适应心理、学习心理、自我认识、网络心理、沟通心理、爱情心理、情绪管理、挫折应对和生命教育，使学生了解心理知识，掌握心理调试和发展的技巧，善于自我探索与调试。</w:t>
            </w:r>
          </w:p>
        </w:tc>
        <w:tc>
          <w:tcPr>
            <w:tcW w:w="2473" w:type="dxa"/>
          </w:tcPr>
          <w:p>
            <w:pPr>
              <w:widowControl/>
              <w:jc w:val="left"/>
              <w:rPr>
                <w:rFonts w:ascii="宋体" w:hAnsi="宋体" w:cs="宋体"/>
                <w:szCs w:val="21"/>
              </w:rPr>
            </w:pPr>
            <w:r>
              <w:rPr>
                <w:rFonts w:hint="eastAsia" w:ascii="宋体" w:hAnsi="宋体" w:cs="宋体"/>
                <w:szCs w:val="21"/>
              </w:rPr>
              <w:t>（1）课程思政：本课程为公共必修课课程坚持将德育与心育有机结合，通过开发体验式心理训练项目重组教学内容，以学生为中心，创新课前“三维”导学、课中“四阶”任务驱动、课后“双向”拓展的“342”教学模式，充分利用课内外资源，引导学生在实践体验中形成积极健康的阳光心态，促进学生思想道德素质、科学文化素质和身心健康素质协调发展。</w:t>
            </w:r>
          </w:p>
          <w:p>
            <w:pPr>
              <w:jc w:val="left"/>
              <w:rPr>
                <w:rFonts w:ascii="宋体" w:hAnsi="宋体" w:cs="宋体"/>
                <w:szCs w:val="21"/>
              </w:rPr>
            </w:pPr>
            <w:r>
              <w:rPr>
                <w:rFonts w:hint="eastAsia" w:ascii="宋体" w:hAnsi="宋体" w:cs="宋体"/>
                <w:szCs w:val="21"/>
              </w:rPr>
              <w:t>（2）教学条件</w:t>
            </w:r>
            <w:r>
              <w:rPr>
                <w:rFonts w:ascii="宋体" w:hAnsi="宋体" w:cs="宋体"/>
                <w:szCs w:val="21"/>
              </w:rPr>
              <w:t>：多媒体教学，职教云平台</w:t>
            </w:r>
            <w:r>
              <w:rPr>
                <w:rFonts w:hint="eastAsia" w:ascii="宋体" w:hAnsi="宋体" w:cs="宋体"/>
                <w:szCs w:val="21"/>
              </w:rPr>
              <w:t>。</w:t>
            </w:r>
          </w:p>
          <w:p>
            <w:pPr>
              <w:pStyle w:val="2"/>
              <w:rPr>
                <w:sz w:val="21"/>
                <w:szCs w:val="21"/>
              </w:rPr>
            </w:pPr>
            <w:r>
              <w:rPr>
                <w:rFonts w:hint="eastAsia" w:cs="宋体"/>
                <w:sz w:val="21"/>
                <w:szCs w:val="21"/>
              </w:rPr>
              <w:t>（3）教学方法：讲授法、测评法、案例教学法、情景模拟等。</w:t>
            </w:r>
          </w:p>
          <w:p>
            <w:pPr>
              <w:jc w:val="left"/>
              <w:rPr>
                <w:rFonts w:ascii="宋体" w:hAnsi="宋体" w:cs="宋体"/>
                <w:szCs w:val="21"/>
              </w:rPr>
            </w:pPr>
            <w:r>
              <w:rPr>
                <w:rFonts w:hint="eastAsia" w:ascii="宋体" w:hAnsi="宋体" w:cs="宋体"/>
                <w:szCs w:val="21"/>
              </w:rPr>
              <w:t>（4）师资要求：具有心理学或教育学专业背景、拥有高校教师资格证、且通过学校试讲的教师担任。</w:t>
            </w:r>
          </w:p>
          <w:p>
            <w:pPr>
              <w:widowControl/>
              <w:jc w:val="left"/>
              <w:rPr>
                <w:rFonts w:ascii="宋体" w:hAnsi="宋体" w:cs="宋体"/>
                <w:szCs w:val="21"/>
              </w:rPr>
            </w:pPr>
            <w:r>
              <w:rPr>
                <w:rFonts w:hint="eastAsia" w:cs="宋体"/>
                <w:szCs w:val="21"/>
              </w:rPr>
              <w:t>（5）考核评价：采用过程性考核+终结性考核的方式，过程性考核成绩根据考勤、课堂表现情况等方面评定，占总成绩的60%；终结性考核以提交小论文的形式评定，占总成绩的40%</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pStyle w:val="2"/>
              <w:rPr>
                <w:rFonts w:cs="宋体"/>
                <w:sz w:val="21"/>
                <w:szCs w:val="21"/>
              </w:rPr>
            </w:pPr>
            <w:r>
              <w:rPr>
                <w:rFonts w:hint="eastAsia" w:cs="宋体"/>
                <w:sz w:val="21"/>
                <w:szCs w:val="21"/>
              </w:rPr>
              <w:t>7</w:t>
            </w:r>
          </w:p>
        </w:tc>
        <w:tc>
          <w:tcPr>
            <w:tcW w:w="1112" w:type="dxa"/>
          </w:tcPr>
          <w:p>
            <w:pPr>
              <w:pStyle w:val="2"/>
              <w:rPr>
                <w:rFonts w:cs="宋体"/>
                <w:sz w:val="21"/>
                <w:szCs w:val="21"/>
              </w:rPr>
            </w:pPr>
            <w:r>
              <w:rPr>
                <w:rFonts w:hint="eastAsia" w:cs="宋体"/>
                <w:sz w:val="21"/>
                <w:szCs w:val="21"/>
              </w:rPr>
              <w:t>高职生职业发展与就业指导</w:t>
            </w:r>
          </w:p>
        </w:tc>
        <w:tc>
          <w:tcPr>
            <w:tcW w:w="2315" w:type="dxa"/>
          </w:tcPr>
          <w:p>
            <w:pPr>
              <w:jc w:val="left"/>
              <w:rPr>
                <w:rFonts w:ascii="宋体" w:hAnsi="宋体" w:cs="宋体"/>
                <w:b/>
                <w:szCs w:val="21"/>
              </w:rPr>
            </w:pPr>
            <w:r>
              <w:rPr>
                <w:rFonts w:hint="eastAsia" w:ascii="宋体" w:hAnsi="宋体" w:cs="宋体"/>
                <w:b/>
                <w:szCs w:val="21"/>
              </w:rPr>
              <w:t>素质目标：</w:t>
            </w:r>
          </w:p>
          <w:p>
            <w:pPr>
              <w:jc w:val="left"/>
              <w:rPr>
                <w:rFonts w:ascii="宋体" w:hAnsi="宋体" w:cs="宋体"/>
                <w:szCs w:val="21"/>
              </w:rPr>
            </w:pPr>
            <w:r>
              <w:rPr>
                <w:rFonts w:hint="eastAsia" w:ascii="宋体" w:hAnsi="宋体" w:cs="宋体"/>
                <w:szCs w:val="21"/>
              </w:rPr>
              <w:t>树立正确的职业观、就业观；树立纪律意识、规范意识、责任意识和创新意识；积极进取、敬业乐群、社会责任感强；形成良好的职业道德和职业素养；</w:t>
            </w:r>
          </w:p>
          <w:p>
            <w:pPr>
              <w:jc w:val="left"/>
              <w:rPr>
                <w:rFonts w:ascii="宋体" w:hAnsi="宋体" w:cs="宋体"/>
                <w:b/>
                <w:szCs w:val="21"/>
              </w:rPr>
            </w:pPr>
            <w:r>
              <w:rPr>
                <w:rFonts w:hint="eastAsia" w:ascii="宋体" w:hAnsi="宋体" w:cs="宋体"/>
                <w:b/>
                <w:szCs w:val="21"/>
              </w:rPr>
              <w:t>知识目标：</w:t>
            </w:r>
          </w:p>
          <w:p>
            <w:pPr>
              <w:jc w:val="left"/>
              <w:rPr>
                <w:rFonts w:ascii="宋体" w:hAnsi="宋体" w:cs="宋体"/>
                <w:szCs w:val="21"/>
              </w:rPr>
            </w:pPr>
            <w:r>
              <w:rPr>
                <w:rFonts w:hint="eastAsia" w:ascii="宋体" w:hAnsi="宋体" w:cs="宋体"/>
                <w:szCs w:val="21"/>
              </w:rPr>
              <w:t>了解职业发展的阶段特点；掌握职业选择与决策、职业生涯理论与个人发展等基本知识与要求；掌握求职材料准备与应聘技巧。</w:t>
            </w:r>
          </w:p>
          <w:p>
            <w:pPr>
              <w:pStyle w:val="2"/>
              <w:rPr>
                <w:rFonts w:cs="宋体"/>
                <w:b/>
                <w:sz w:val="21"/>
                <w:szCs w:val="21"/>
              </w:rPr>
            </w:pPr>
            <w:r>
              <w:rPr>
                <w:rFonts w:hint="eastAsia" w:cs="宋体"/>
                <w:b/>
                <w:sz w:val="21"/>
                <w:szCs w:val="21"/>
              </w:rPr>
              <w:t>能力目标：</w:t>
            </w:r>
          </w:p>
          <w:p>
            <w:pPr>
              <w:pStyle w:val="2"/>
              <w:rPr>
                <w:rFonts w:cs="宋体"/>
                <w:b/>
                <w:bCs/>
                <w:sz w:val="21"/>
                <w:szCs w:val="21"/>
              </w:rPr>
            </w:pPr>
            <w:r>
              <w:rPr>
                <w:rFonts w:hint="eastAsia" w:cs="宋体"/>
                <w:sz w:val="21"/>
                <w:szCs w:val="21"/>
              </w:rPr>
              <w:t>具备自我认识与分析技能、求职技能等。具备适应社会发展需求的能力。</w:t>
            </w:r>
          </w:p>
        </w:tc>
        <w:tc>
          <w:tcPr>
            <w:tcW w:w="2019" w:type="dxa"/>
          </w:tcPr>
          <w:p>
            <w:pPr>
              <w:pStyle w:val="2"/>
              <w:rPr>
                <w:rFonts w:cs="宋体"/>
                <w:sz w:val="21"/>
                <w:szCs w:val="21"/>
              </w:rPr>
            </w:pPr>
            <w:r>
              <w:rPr>
                <w:rFonts w:hint="eastAsia" w:cs="宋体"/>
                <w:sz w:val="21"/>
                <w:szCs w:val="21"/>
              </w:rPr>
              <w:t>围绕“唤醒生涯规划意识”“自我认知”“环境认知”“生涯决策与目标”“生涯行动与调整”“就业形势与政策”“求职过程技巧”“就业权益保护”“职场适应”等9个项目开展教学。</w:t>
            </w:r>
          </w:p>
        </w:tc>
        <w:tc>
          <w:tcPr>
            <w:tcW w:w="2473" w:type="dxa"/>
          </w:tcPr>
          <w:p>
            <w:pPr>
              <w:jc w:val="left"/>
              <w:rPr>
                <w:rFonts w:ascii="宋体" w:hAnsi="宋体" w:cs="宋体"/>
                <w:szCs w:val="21"/>
              </w:rPr>
            </w:pPr>
            <w:r>
              <w:rPr>
                <w:rFonts w:hint="eastAsia" w:ascii="宋体" w:hAnsi="宋体" w:cs="宋体"/>
                <w:szCs w:val="21"/>
              </w:rPr>
              <w:t>（1）课程思政：本课程为公共必修课，实行思政教育与生涯教育与就业指导融合，坚持理论讲授和案例分析相结合、小组讨论和角色体验相结合、经验传授与职业指导实践相结合，把知识传授、思想启迪碰撞和实践体验有机统一起来，形成“三五三”（三个目标、五个导向、三个关系）基于融入理念的职业生涯规划课程课程思政体系，引导学生树立职业生涯发展的自觉意识，树立积极正确职业态度和就业观念，努力成为积极进取、敬业乐群、社会责任感强、有创业精神，能通过自己的职业生涯发展来报效祖国的高素质劳动者。</w:t>
            </w:r>
          </w:p>
          <w:p>
            <w:pPr>
              <w:jc w:val="left"/>
              <w:rPr>
                <w:rFonts w:ascii="宋体" w:hAnsi="宋体" w:cs="宋体"/>
                <w:szCs w:val="21"/>
              </w:rPr>
            </w:pPr>
            <w:r>
              <w:rPr>
                <w:rFonts w:hint="eastAsia" w:ascii="宋体" w:hAnsi="宋体" w:cs="宋体"/>
                <w:szCs w:val="21"/>
              </w:rPr>
              <w:t>（2）教学条件</w:t>
            </w:r>
            <w:r>
              <w:rPr>
                <w:rFonts w:ascii="宋体" w:hAnsi="宋体" w:cs="宋体"/>
                <w:szCs w:val="21"/>
              </w:rPr>
              <w:t>：多媒体教学</w:t>
            </w:r>
            <w:r>
              <w:rPr>
                <w:rFonts w:hint="eastAsia" w:ascii="宋体" w:hAnsi="宋体" w:cs="宋体"/>
                <w:szCs w:val="21"/>
              </w:rPr>
              <w:t>。</w:t>
            </w:r>
          </w:p>
          <w:p>
            <w:pPr>
              <w:jc w:val="left"/>
              <w:rPr>
                <w:rFonts w:ascii="宋体" w:hAnsi="宋体" w:cs="宋体"/>
                <w:szCs w:val="21"/>
              </w:rPr>
            </w:pPr>
            <w:r>
              <w:rPr>
                <w:rFonts w:hint="eastAsia" w:ascii="宋体" w:hAnsi="宋体" w:cs="宋体"/>
                <w:szCs w:val="21"/>
              </w:rPr>
              <w:t>（3）</w:t>
            </w:r>
            <w:r>
              <w:rPr>
                <w:rFonts w:ascii="宋体" w:hAnsi="宋体" w:cs="宋体"/>
                <w:szCs w:val="21"/>
              </w:rPr>
              <w:t>教学方法：讲授法和线上教学</w:t>
            </w:r>
            <w:r>
              <w:rPr>
                <w:rFonts w:hint="eastAsia" w:ascii="宋体" w:hAnsi="宋体" w:cs="宋体"/>
                <w:szCs w:val="21"/>
              </w:rPr>
              <w:t>、案例教学法等</w:t>
            </w:r>
            <w:r>
              <w:rPr>
                <w:rFonts w:ascii="宋体" w:hAnsi="宋体" w:cs="宋体"/>
                <w:szCs w:val="21"/>
              </w:rPr>
              <w:t>。</w:t>
            </w:r>
          </w:p>
          <w:p>
            <w:pPr>
              <w:jc w:val="left"/>
              <w:rPr>
                <w:rFonts w:ascii="宋体" w:hAnsi="宋体" w:cs="宋体"/>
                <w:szCs w:val="21"/>
              </w:rPr>
            </w:pPr>
            <w:r>
              <w:rPr>
                <w:rFonts w:ascii="宋体" w:hAnsi="宋体" w:cs="宋体"/>
                <w:szCs w:val="21"/>
              </w:rPr>
              <w:t xml:space="preserve"> </w:t>
            </w:r>
            <w:r>
              <w:rPr>
                <w:rFonts w:hint="eastAsia" w:ascii="宋体" w:hAnsi="宋体" w:cs="宋体"/>
                <w:szCs w:val="21"/>
              </w:rPr>
              <w:t>（4）</w:t>
            </w:r>
            <w:r>
              <w:rPr>
                <w:rFonts w:ascii="宋体" w:hAnsi="宋体" w:cs="宋体"/>
                <w:szCs w:val="21"/>
              </w:rPr>
              <w:t>师资要求：任课教师应具有扎实的理论和实践基础。</w:t>
            </w:r>
          </w:p>
          <w:p>
            <w:pPr>
              <w:widowControl/>
              <w:jc w:val="left"/>
              <w:rPr>
                <w:rFonts w:ascii="宋体" w:hAnsi="宋体" w:cs="宋体"/>
                <w:szCs w:val="21"/>
              </w:rPr>
            </w:pPr>
            <w:r>
              <w:rPr>
                <w:rFonts w:hint="eastAsia" w:cs="宋体"/>
                <w:szCs w:val="21"/>
              </w:rPr>
              <w:t>（5）考核评价：采用过程性考核+终结性考核的方式，过程性考核成绩根据考勤、课堂表现情况等方面评定，占总成绩的40%；终结性考核以提交小论文的形式加网课成绩的方式评定，占总成绩的60%</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pStyle w:val="2"/>
              <w:jc w:val="center"/>
              <w:rPr>
                <w:rFonts w:cs="宋体"/>
                <w:sz w:val="21"/>
                <w:szCs w:val="21"/>
              </w:rPr>
            </w:pPr>
            <w:r>
              <w:rPr>
                <w:rFonts w:hint="eastAsia" w:cs="宋体"/>
                <w:sz w:val="21"/>
                <w:szCs w:val="21"/>
              </w:rPr>
              <w:t>8</w:t>
            </w:r>
          </w:p>
        </w:tc>
        <w:tc>
          <w:tcPr>
            <w:tcW w:w="1112" w:type="dxa"/>
          </w:tcPr>
          <w:p>
            <w:pPr>
              <w:pStyle w:val="2"/>
              <w:rPr>
                <w:rFonts w:cs="宋体"/>
                <w:sz w:val="21"/>
                <w:szCs w:val="21"/>
              </w:rPr>
            </w:pPr>
            <w:r>
              <w:rPr>
                <w:rFonts w:hint="eastAsia" w:cs="宋体"/>
                <w:sz w:val="21"/>
                <w:szCs w:val="21"/>
              </w:rPr>
              <w:t>大学生创新创业实务</w:t>
            </w:r>
          </w:p>
        </w:tc>
        <w:tc>
          <w:tcPr>
            <w:tcW w:w="2315" w:type="dxa"/>
          </w:tcPr>
          <w:p>
            <w:pPr>
              <w:jc w:val="left"/>
              <w:rPr>
                <w:rFonts w:ascii="宋体" w:hAnsi="宋体" w:cs="宋体"/>
                <w:b/>
                <w:bCs/>
                <w:szCs w:val="21"/>
              </w:rPr>
            </w:pPr>
            <w:r>
              <w:rPr>
                <w:rFonts w:hint="eastAsia" w:ascii="宋体" w:hAnsi="宋体" w:cs="宋体"/>
                <w:b/>
                <w:bCs/>
                <w:szCs w:val="21"/>
              </w:rPr>
              <w:t>素质目标：</w:t>
            </w:r>
          </w:p>
          <w:p>
            <w:pPr>
              <w:jc w:val="left"/>
              <w:rPr>
                <w:rFonts w:ascii="宋体" w:hAnsi="宋体" w:cs="宋体"/>
                <w:szCs w:val="21"/>
              </w:rPr>
            </w:pPr>
            <w:r>
              <w:rPr>
                <w:rFonts w:hint="eastAsia" w:ascii="宋体" w:hAnsi="宋体" w:cs="宋体"/>
                <w:szCs w:val="21"/>
              </w:rPr>
              <w:t>善于思考、敏于发现、敢为人先的创新精神和创业意识，具备挑战自我、承受挫折、坚持不懈、勇担责任的意志品质。</w:t>
            </w:r>
          </w:p>
          <w:p>
            <w:pPr>
              <w:jc w:val="left"/>
              <w:rPr>
                <w:rFonts w:ascii="宋体" w:hAnsi="宋体" w:cs="宋体"/>
                <w:b/>
                <w:bCs/>
                <w:szCs w:val="21"/>
              </w:rPr>
            </w:pPr>
            <w:r>
              <w:rPr>
                <w:rFonts w:hint="eastAsia" w:ascii="宋体" w:hAnsi="宋体" w:cs="宋体"/>
                <w:b/>
                <w:bCs/>
                <w:szCs w:val="21"/>
              </w:rPr>
              <w:t>知识目标：</w:t>
            </w:r>
          </w:p>
          <w:p>
            <w:pPr>
              <w:jc w:val="left"/>
              <w:rPr>
                <w:rFonts w:ascii="宋体" w:hAnsi="宋体" w:cs="宋体"/>
                <w:szCs w:val="21"/>
              </w:rPr>
            </w:pPr>
            <w:r>
              <w:rPr>
                <w:rFonts w:hint="eastAsia" w:ascii="宋体" w:hAnsi="宋体" w:cs="宋体"/>
                <w:szCs w:val="21"/>
              </w:rPr>
              <w:t>了解开展创业活动所需要的基本知识。掌握社会创业、公益创业的理论和方法。</w:t>
            </w:r>
          </w:p>
          <w:p>
            <w:pPr>
              <w:pStyle w:val="2"/>
              <w:rPr>
                <w:rFonts w:cs="宋体"/>
                <w:b/>
                <w:bCs/>
                <w:sz w:val="21"/>
                <w:szCs w:val="21"/>
              </w:rPr>
            </w:pPr>
            <w:r>
              <w:rPr>
                <w:rFonts w:hint="eastAsia" w:cs="宋体"/>
                <w:b/>
                <w:bCs/>
                <w:sz w:val="21"/>
                <w:szCs w:val="21"/>
              </w:rPr>
              <w:t>能力目标：</w:t>
            </w:r>
          </w:p>
          <w:p>
            <w:pPr>
              <w:pStyle w:val="2"/>
              <w:rPr>
                <w:rFonts w:cs="宋体"/>
                <w:sz w:val="21"/>
                <w:szCs w:val="21"/>
              </w:rPr>
            </w:pPr>
            <w:r>
              <w:rPr>
                <w:rFonts w:hint="eastAsia" w:cs="宋体"/>
                <w:sz w:val="21"/>
                <w:szCs w:val="21"/>
              </w:rPr>
              <w:t>具备整合创业资源、设计创业计划及创办和管理企业的综合能力。具备识别创业机会、防范创业风险、适时采取行动的创新创业能力。</w:t>
            </w:r>
          </w:p>
        </w:tc>
        <w:tc>
          <w:tcPr>
            <w:tcW w:w="2019" w:type="dxa"/>
          </w:tcPr>
          <w:p>
            <w:pPr>
              <w:pStyle w:val="2"/>
              <w:rPr>
                <w:rFonts w:cs="宋体"/>
                <w:sz w:val="21"/>
                <w:szCs w:val="21"/>
              </w:rPr>
            </w:pPr>
            <w:r>
              <w:rPr>
                <w:rFonts w:hint="eastAsia" w:cs="宋体"/>
                <w:sz w:val="21"/>
                <w:szCs w:val="21"/>
              </w:rPr>
              <w:t>主要内容为“创业者与创业精神”“组建创业团队”“捕捉创业机会”“整合创业资源”“识别创业风险”“创新商业模式”“撰写创业计划”“新企业的创办与管理”等9个项目。</w:t>
            </w:r>
          </w:p>
        </w:tc>
        <w:tc>
          <w:tcPr>
            <w:tcW w:w="2473" w:type="dxa"/>
          </w:tcPr>
          <w:p>
            <w:pPr>
              <w:jc w:val="left"/>
              <w:rPr>
                <w:rFonts w:ascii="宋体" w:hAnsi="宋体" w:cs="宋体"/>
                <w:szCs w:val="21"/>
              </w:rPr>
            </w:pPr>
            <w:r>
              <w:rPr>
                <w:rFonts w:hint="eastAsia" w:ascii="宋体" w:hAnsi="宋体" w:cs="宋体"/>
                <w:szCs w:val="21"/>
              </w:rPr>
              <w:t>（1）课程思政：本课程为公共精神、企业家精神、责任意识、安全意识等，构建“十戒十要”课程思政资源库，激发学生的创业兴趣，让思想“活”起来，让创业“动”起来。必修课，融入创新</w:t>
            </w:r>
          </w:p>
          <w:p>
            <w:pPr>
              <w:jc w:val="left"/>
              <w:rPr>
                <w:rFonts w:ascii="宋体" w:hAnsi="宋体" w:cs="宋体"/>
                <w:szCs w:val="21"/>
              </w:rPr>
            </w:pPr>
            <w:r>
              <w:rPr>
                <w:rFonts w:hint="eastAsia" w:ascii="宋体" w:hAnsi="宋体" w:cs="宋体"/>
                <w:szCs w:val="21"/>
              </w:rPr>
              <w:t>（2）教学条件</w:t>
            </w:r>
            <w:r>
              <w:rPr>
                <w:rFonts w:ascii="宋体" w:hAnsi="宋体" w:cs="宋体"/>
                <w:szCs w:val="21"/>
              </w:rPr>
              <w:t>：多媒体教学</w:t>
            </w:r>
            <w:r>
              <w:rPr>
                <w:rFonts w:hint="eastAsia" w:ascii="宋体" w:hAnsi="宋体" w:cs="宋体"/>
                <w:szCs w:val="21"/>
              </w:rPr>
              <w:t>。</w:t>
            </w:r>
          </w:p>
          <w:p>
            <w:pPr>
              <w:jc w:val="left"/>
              <w:rPr>
                <w:rFonts w:ascii="宋体" w:hAnsi="宋体" w:cs="宋体"/>
                <w:szCs w:val="21"/>
              </w:rPr>
            </w:pPr>
            <w:r>
              <w:rPr>
                <w:rFonts w:hint="eastAsia" w:ascii="宋体" w:hAnsi="宋体" w:cs="宋体"/>
                <w:szCs w:val="21"/>
              </w:rPr>
              <w:t>（3）</w:t>
            </w:r>
            <w:r>
              <w:rPr>
                <w:rFonts w:ascii="宋体" w:hAnsi="宋体" w:cs="宋体"/>
                <w:szCs w:val="21"/>
              </w:rPr>
              <w:t>教学方法：讲授法和线上教学</w:t>
            </w:r>
            <w:r>
              <w:rPr>
                <w:rFonts w:hint="eastAsia" w:ascii="宋体" w:hAnsi="宋体" w:cs="宋体"/>
                <w:szCs w:val="21"/>
              </w:rPr>
              <w:t>、案例教学法等</w:t>
            </w:r>
            <w:r>
              <w:rPr>
                <w:rFonts w:ascii="宋体" w:hAnsi="宋体" w:cs="宋体"/>
                <w:szCs w:val="21"/>
              </w:rPr>
              <w:t>。</w:t>
            </w:r>
          </w:p>
          <w:p>
            <w:pPr>
              <w:jc w:val="left"/>
              <w:rPr>
                <w:rFonts w:ascii="宋体" w:hAnsi="宋体" w:cs="宋体"/>
                <w:szCs w:val="21"/>
              </w:rPr>
            </w:pPr>
            <w:r>
              <w:rPr>
                <w:rFonts w:hint="eastAsia" w:ascii="宋体" w:hAnsi="宋体" w:cs="宋体"/>
                <w:szCs w:val="21"/>
              </w:rPr>
              <w:t>（4）</w:t>
            </w:r>
            <w:r>
              <w:rPr>
                <w:rFonts w:ascii="宋体" w:hAnsi="宋体" w:cs="宋体"/>
                <w:szCs w:val="21"/>
              </w:rPr>
              <w:t>师资要求：任课教师应具有扎实的理论和实践基础。</w:t>
            </w:r>
          </w:p>
          <w:p>
            <w:pPr>
              <w:widowControl/>
              <w:jc w:val="left"/>
              <w:rPr>
                <w:rFonts w:ascii="宋体" w:hAnsi="宋体" w:cs="宋体"/>
                <w:szCs w:val="21"/>
              </w:rPr>
            </w:pPr>
            <w:r>
              <w:rPr>
                <w:rFonts w:hint="eastAsia" w:cs="宋体"/>
                <w:szCs w:val="21"/>
              </w:rPr>
              <w:t>（5）考核评价：采用过程性考核+终结性考核的方式，过程性考核成绩根据考勤、课堂表现情况等方面评定，占总成绩的40%；终结性考核以提交小论文的形式加网课成绩的方式评定，占总成绩的60%</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pStyle w:val="2"/>
              <w:jc w:val="center"/>
              <w:rPr>
                <w:rFonts w:cs="宋体"/>
                <w:sz w:val="21"/>
                <w:szCs w:val="21"/>
              </w:rPr>
            </w:pPr>
            <w:r>
              <w:rPr>
                <w:rFonts w:hint="eastAsia" w:cs="宋体"/>
                <w:sz w:val="21"/>
                <w:szCs w:val="21"/>
              </w:rPr>
              <w:t>9</w:t>
            </w:r>
          </w:p>
        </w:tc>
        <w:tc>
          <w:tcPr>
            <w:tcW w:w="1112" w:type="dxa"/>
          </w:tcPr>
          <w:p>
            <w:pPr>
              <w:pStyle w:val="2"/>
              <w:rPr>
                <w:rFonts w:cs="宋体"/>
                <w:sz w:val="21"/>
                <w:szCs w:val="21"/>
              </w:rPr>
            </w:pPr>
            <w:r>
              <w:rPr>
                <w:rFonts w:hint="eastAsia" w:cs="宋体"/>
                <w:sz w:val="21"/>
                <w:szCs w:val="21"/>
              </w:rPr>
              <w:t>中外工艺美术史</w:t>
            </w:r>
          </w:p>
        </w:tc>
        <w:tc>
          <w:tcPr>
            <w:tcW w:w="2315" w:type="dxa"/>
          </w:tcPr>
          <w:p>
            <w:pPr>
              <w:jc w:val="left"/>
              <w:rPr>
                <w:rFonts w:ascii="宋体" w:hAnsi="宋体" w:cs="宋体"/>
                <w:b/>
                <w:bCs/>
                <w:szCs w:val="21"/>
              </w:rPr>
            </w:pPr>
            <w:r>
              <w:rPr>
                <w:rFonts w:hint="eastAsia" w:ascii="宋体" w:hAnsi="宋体" w:cs="宋体"/>
                <w:b/>
                <w:bCs/>
                <w:szCs w:val="21"/>
              </w:rPr>
              <w:t>素质目标：</w:t>
            </w:r>
          </w:p>
          <w:p>
            <w:pPr>
              <w:jc w:val="left"/>
              <w:rPr>
                <w:rFonts w:ascii="宋体" w:hAnsi="宋体" w:cs="宋体"/>
                <w:szCs w:val="21"/>
              </w:rPr>
            </w:pPr>
            <w:r>
              <w:rPr>
                <w:rFonts w:hint="eastAsia" w:ascii="宋体" w:hAnsi="宋体" w:cs="宋体"/>
                <w:szCs w:val="21"/>
              </w:rPr>
              <w:t>通过中外工艺美术史知识的学习，激发学生对东西方悠久的工艺美术历史文化遗产的珍爱，具备理性主义的文化自信和理性的爱国主义精神，凝筑中华民族共同体意识，构筑人类命运共同体意识，具备创新意识、大国工匠精神素养。</w:t>
            </w:r>
          </w:p>
          <w:p>
            <w:pPr>
              <w:jc w:val="left"/>
              <w:rPr>
                <w:rFonts w:ascii="宋体" w:hAnsi="宋体" w:cs="宋体"/>
                <w:b/>
                <w:bCs/>
                <w:szCs w:val="21"/>
              </w:rPr>
            </w:pPr>
            <w:r>
              <w:rPr>
                <w:rFonts w:hint="eastAsia" w:ascii="宋体" w:hAnsi="宋体" w:cs="宋体"/>
                <w:b/>
                <w:bCs/>
                <w:szCs w:val="21"/>
              </w:rPr>
              <w:t>知识目标：</w:t>
            </w:r>
          </w:p>
          <w:p>
            <w:pPr>
              <w:jc w:val="left"/>
              <w:rPr>
                <w:rFonts w:ascii="宋体" w:hAnsi="宋体" w:cs="宋体"/>
                <w:szCs w:val="21"/>
              </w:rPr>
            </w:pPr>
            <w:r>
              <w:rPr>
                <w:rFonts w:hint="eastAsia" w:ascii="宋体" w:hAnsi="宋体" w:cs="宋体"/>
                <w:szCs w:val="21"/>
              </w:rPr>
              <w:t>了解中外不同历史时期工艺美术发展的特点和规律，理解中外工艺美术造型特色和艺术特点，掌握中外不同的工艺美术设计思想与风格特征。</w:t>
            </w:r>
          </w:p>
          <w:p>
            <w:pPr>
              <w:pStyle w:val="2"/>
              <w:rPr>
                <w:rFonts w:cs="宋体"/>
                <w:b/>
                <w:bCs/>
                <w:sz w:val="21"/>
                <w:szCs w:val="21"/>
              </w:rPr>
            </w:pPr>
            <w:r>
              <w:rPr>
                <w:rFonts w:hint="eastAsia" w:cs="宋体"/>
                <w:b/>
                <w:bCs/>
                <w:sz w:val="21"/>
                <w:szCs w:val="21"/>
              </w:rPr>
              <w:t>能力目标：</w:t>
            </w:r>
          </w:p>
          <w:p>
            <w:pPr>
              <w:pStyle w:val="2"/>
              <w:rPr>
                <w:rFonts w:cs="宋体"/>
                <w:sz w:val="21"/>
                <w:szCs w:val="21"/>
              </w:rPr>
            </w:pPr>
            <w:r>
              <w:rPr>
                <w:rFonts w:hint="eastAsia" w:cs="宋体"/>
                <w:sz w:val="21"/>
                <w:szCs w:val="21"/>
              </w:rPr>
              <w:t>具备对工艺美术行业进行调研和策划的能力，能够运用中外优秀的工艺文化成果进行现代设计的创意与创新，能够提炼各个时期的工艺美术元素，并将其运用到设计实践中的能力。</w:t>
            </w:r>
          </w:p>
        </w:tc>
        <w:tc>
          <w:tcPr>
            <w:tcW w:w="2019" w:type="dxa"/>
          </w:tcPr>
          <w:p>
            <w:pPr>
              <w:pStyle w:val="2"/>
              <w:rPr>
                <w:rFonts w:cs="宋体"/>
                <w:sz w:val="21"/>
                <w:szCs w:val="21"/>
              </w:rPr>
            </w:pPr>
            <w:r>
              <w:rPr>
                <w:rFonts w:hint="eastAsia" w:cs="宋体"/>
                <w:sz w:val="21"/>
                <w:szCs w:val="21"/>
              </w:rPr>
              <w:t>原始社会时期工艺美术、奴隶社会时期工艺美术、秦汉时期工艺美术、隋唐时期工艺美术、宋元时期工艺美术、明清时期工艺美术、古埃及工艺美术、古希腊罗马时期工艺美术等专题内容。</w:t>
            </w:r>
          </w:p>
        </w:tc>
        <w:tc>
          <w:tcPr>
            <w:tcW w:w="2473" w:type="dxa"/>
          </w:tcPr>
          <w:p>
            <w:pPr>
              <w:jc w:val="left"/>
              <w:rPr>
                <w:rFonts w:ascii="宋体" w:hAnsi="宋体" w:cs="宋体"/>
                <w:szCs w:val="21"/>
              </w:rPr>
            </w:pPr>
            <w:r>
              <w:rPr>
                <w:rFonts w:hint="eastAsia" w:ascii="宋体" w:hAnsi="宋体" w:cs="宋体"/>
                <w:szCs w:val="21"/>
              </w:rPr>
              <w:t>（1）课程思政：本课程为公共必修课，融入中华优秀传统文化、工匠精神等，树立学生文化自信，激发爱国热忱，构筑人类命运共同体意识，全面提高学生解决设计问题的综合能力和综合素养。</w:t>
            </w:r>
          </w:p>
          <w:p>
            <w:pPr>
              <w:jc w:val="left"/>
              <w:rPr>
                <w:rFonts w:ascii="宋体" w:hAnsi="宋体" w:cs="宋体"/>
                <w:szCs w:val="21"/>
              </w:rPr>
            </w:pPr>
            <w:r>
              <w:rPr>
                <w:rFonts w:hint="eastAsia" w:ascii="宋体" w:hAnsi="宋体" w:cs="宋体"/>
                <w:szCs w:val="21"/>
              </w:rPr>
              <w:t>（2）教学条件</w:t>
            </w:r>
            <w:r>
              <w:rPr>
                <w:rFonts w:ascii="宋体" w:hAnsi="宋体" w:cs="宋体"/>
                <w:szCs w:val="21"/>
              </w:rPr>
              <w:t>：多媒体教学</w:t>
            </w:r>
            <w:r>
              <w:rPr>
                <w:rFonts w:hint="eastAsia" w:ascii="宋体" w:hAnsi="宋体" w:cs="宋体"/>
                <w:szCs w:val="21"/>
              </w:rPr>
              <w:t>、超星学习通。</w:t>
            </w:r>
          </w:p>
          <w:p>
            <w:pPr>
              <w:jc w:val="left"/>
              <w:rPr>
                <w:rFonts w:ascii="宋体" w:hAnsi="宋体" w:cs="宋体"/>
                <w:szCs w:val="21"/>
              </w:rPr>
            </w:pPr>
            <w:r>
              <w:rPr>
                <w:rFonts w:hint="eastAsia" w:ascii="宋体" w:hAnsi="宋体" w:cs="宋体"/>
                <w:szCs w:val="21"/>
              </w:rPr>
              <w:t>（3）教学方法：案例教学法、任务驱动教学法、分组讨论法等。</w:t>
            </w:r>
          </w:p>
          <w:p>
            <w:pPr>
              <w:pStyle w:val="2"/>
              <w:rPr>
                <w:rFonts w:cs="宋体"/>
                <w:sz w:val="21"/>
                <w:szCs w:val="21"/>
              </w:rPr>
            </w:pPr>
            <w:r>
              <w:rPr>
                <w:rFonts w:hint="eastAsia" w:cs="宋体"/>
                <w:sz w:val="21"/>
                <w:szCs w:val="21"/>
              </w:rPr>
              <w:t>（4）</w:t>
            </w:r>
            <w:r>
              <w:rPr>
                <w:rFonts w:cs="宋体"/>
                <w:sz w:val="21"/>
                <w:szCs w:val="21"/>
              </w:rPr>
              <w:t>师资要求：</w:t>
            </w:r>
            <w:r>
              <w:rPr>
                <w:rFonts w:hint="eastAsia" w:cs="宋体"/>
                <w:sz w:val="21"/>
                <w:szCs w:val="21"/>
              </w:rPr>
              <w:t>具有本科以上学历或讲师以上职称，应具有扎实工艺美术理论基础知识。</w:t>
            </w:r>
          </w:p>
          <w:p>
            <w:pPr>
              <w:pStyle w:val="2"/>
              <w:rPr>
                <w:rFonts w:cs="宋体"/>
                <w:sz w:val="21"/>
                <w:szCs w:val="21"/>
              </w:rPr>
            </w:pPr>
            <w:r>
              <w:rPr>
                <w:rFonts w:hint="eastAsia" w:cs="宋体"/>
                <w:sz w:val="21"/>
                <w:szCs w:val="21"/>
              </w:rPr>
              <w:t>（5）考核评价：采用过程性考核+终结性考核的方式，过程性考核成绩根据考勤、课堂表现情况等方面评定，占总成绩的40%；终结性考核以提交小论文+平台学习数据的方式评定，占总成绩的60%。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pStyle w:val="2"/>
              <w:jc w:val="center"/>
              <w:rPr>
                <w:rFonts w:cs="宋体"/>
                <w:sz w:val="21"/>
                <w:szCs w:val="21"/>
              </w:rPr>
            </w:pPr>
            <w:r>
              <w:rPr>
                <w:rFonts w:hint="eastAsia" w:cs="宋体"/>
                <w:sz w:val="21"/>
                <w:szCs w:val="21"/>
              </w:rPr>
              <w:t>10</w:t>
            </w:r>
          </w:p>
        </w:tc>
        <w:tc>
          <w:tcPr>
            <w:tcW w:w="1112" w:type="dxa"/>
          </w:tcPr>
          <w:p>
            <w:pPr>
              <w:pStyle w:val="2"/>
              <w:rPr>
                <w:rFonts w:cs="宋体"/>
                <w:sz w:val="21"/>
                <w:szCs w:val="21"/>
              </w:rPr>
            </w:pPr>
            <w:r>
              <w:rPr>
                <w:rFonts w:hint="eastAsia" w:cs="宋体"/>
                <w:sz w:val="21"/>
                <w:szCs w:val="21"/>
              </w:rPr>
              <w:t>大学体育</w:t>
            </w:r>
          </w:p>
        </w:tc>
        <w:tc>
          <w:tcPr>
            <w:tcW w:w="2315" w:type="dxa"/>
          </w:tcPr>
          <w:p>
            <w:pPr>
              <w:jc w:val="left"/>
              <w:rPr>
                <w:rFonts w:ascii="宋体" w:hAnsi="宋体" w:cs="宋体"/>
                <w:b/>
                <w:bCs/>
                <w:szCs w:val="21"/>
              </w:rPr>
            </w:pPr>
            <w:r>
              <w:rPr>
                <w:rFonts w:hint="eastAsia" w:ascii="宋体" w:hAnsi="宋体" w:cs="宋体"/>
                <w:b/>
                <w:bCs/>
                <w:szCs w:val="21"/>
              </w:rPr>
              <w:t>素质目标：</w:t>
            </w:r>
          </w:p>
          <w:p>
            <w:pPr>
              <w:jc w:val="left"/>
              <w:rPr>
                <w:rFonts w:ascii="宋体" w:hAnsi="宋体" w:cs="宋体"/>
                <w:szCs w:val="21"/>
              </w:rPr>
            </w:pPr>
            <w:r>
              <w:rPr>
                <w:rFonts w:hint="eastAsia" w:ascii="宋体" w:hAnsi="宋体" w:cs="宋体"/>
                <w:szCs w:val="21"/>
              </w:rPr>
              <w:t>具备良好的体育锻炼习惯，能独立制订运用于自身需要的健身运动方案；具备较高的体育文化素养和观赏水平。</w:t>
            </w:r>
          </w:p>
          <w:p>
            <w:pPr>
              <w:jc w:val="left"/>
              <w:rPr>
                <w:rFonts w:ascii="宋体" w:hAnsi="宋体" w:cs="宋体"/>
                <w:b/>
                <w:bCs/>
                <w:szCs w:val="21"/>
              </w:rPr>
            </w:pPr>
            <w:r>
              <w:rPr>
                <w:rFonts w:hint="eastAsia" w:ascii="宋体" w:hAnsi="宋体" w:cs="宋体"/>
                <w:b/>
                <w:bCs/>
                <w:szCs w:val="21"/>
              </w:rPr>
              <w:t>知识目标：</w:t>
            </w:r>
          </w:p>
          <w:p>
            <w:pPr>
              <w:jc w:val="left"/>
              <w:rPr>
                <w:rFonts w:ascii="宋体" w:hAnsi="宋体" w:cs="宋体"/>
                <w:szCs w:val="21"/>
              </w:rPr>
            </w:pPr>
            <w:r>
              <w:rPr>
                <w:rFonts w:hint="eastAsia" w:ascii="宋体" w:hAnsi="宋体" w:cs="宋体"/>
                <w:szCs w:val="21"/>
              </w:rPr>
              <w:t>了解身体素质锻炼的基本知识；掌握锻炼身体的基本技能；掌握羽毛球、篮球、排球等的基本技术和技能。</w:t>
            </w:r>
          </w:p>
          <w:p>
            <w:pPr>
              <w:pStyle w:val="2"/>
              <w:rPr>
                <w:rFonts w:cs="宋体"/>
                <w:b/>
                <w:bCs/>
                <w:sz w:val="21"/>
                <w:szCs w:val="21"/>
              </w:rPr>
            </w:pPr>
            <w:r>
              <w:rPr>
                <w:rFonts w:hint="eastAsia" w:cs="宋体"/>
                <w:b/>
                <w:bCs/>
                <w:sz w:val="21"/>
                <w:szCs w:val="21"/>
              </w:rPr>
              <w:t>能力目标：</w:t>
            </w:r>
          </w:p>
          <w:p>
            <w:pPr>
              <w:pStyle w:val="2"/>
              <w:rPr>
                <w:rFonts w:cs="宋体"/>
                <w:sz w:val="21"/>
                <w:szCs w:val="21"/>
              </w:rPr>
            </w:pPr>
            <w:r>
              <w:rPr>
                <w:rFonts w:hint="eastAsia" w:cs="宋体"/>
                <w:sz w:val="21"/>
                <w:szCs w:val="21"/>
              </w:rPr>
              <w:t>能够熟练运用所学运动技能进行体育锻炼，提高人际交往、团队协作能力。</w:t>
            </w:r>
          </w:p>
        </w:tc>
        <w:tc>
          <w:tcPr>
            <w:tcW w:w="2019" w:type="dxa"/>
          </w:tcPr>
          <w:p>
            <w:pPr>
              <w:pStyle w:val="2"/>
              <w:rPr>
                <w:rFonts w:cs="宋体"/>
                <w:sz w:val="21"/>
                <w:szCs w:val="21"/>
              </w:rPr>
            </w:pPr>
            <w:r>
              <w:rPr>
                <w:rFonts w:hint="eastAsia" w:cs="宋体"/>
                <w:sz w:val="21"/>
                <w:szCs w:val="21"/>
              </w:rPr>
              <w:t>第一学期主要以学生身体素质锻炼为主进行教学和锻炼。包括立定跳远、50米跑、坐位体前屈、男生引体向上、女生仰卧起坐、肺活量、男生1000米、女生800米等。其他学期主要以羽毛球、乒乓球、篮球、排球等球类为主展开教学并使学生掌握技术动作及锻炼能力，每学期要求掌握一项运动技能。</w:t>
            </w:r>
          </w:p>
        </w:tc>
        <w:tc>
          <w:tcPr>
            <w:tcW w:w="2473" w:type="dxa"/>
          </w:tcPr>
          <w:p>
            <w:pPr>
              <w:widowControl/>
              <w:jc w:val="left"/>
              <w:rPr>
                <w:rFonts w:ascii="宋体" w:hAnsi="宋体" w:cs="宋体"/>
                <w:szCs w:val="21"/>
              </w:rPr>
            </w:pPr>
            <w:r>
              <w:rPr>
                <w:rFonts w:hint="eastAsia" w:ascii="宋体" w:hAnsi="宋体" w:cs="宋体"/>
                <w:szCs w:val="21"/>
              </w:rPr>
              <w:t>（1）课程思政：本课程为公共必修课，融入</w:t>
            </w:r>
            <w:r>
              <w:rPr>
                <w:rFonts w:ascii="宋体" w:hAnsi="宋体" w:cs="宋体"/>
                <w:szCs w:val="21"/>
              </w:rPr>
              <w:t>团队协作精神</w:t>
            </w:r>
            <w:r>
              <w:rPr>
                <w:rFonts w:hint="eastAsia" w:ascii="宋体" w:hAnsi="宋体" w:cs="宋体"/>
                <w:szCs w:val="21"/>
              </w:rPr>
              <w:t>、</w:t>
            </w:r>
            <w:r>
              <w:rPr>
                <w:rFonts w:ascii="宋体" w:hAnsi="宋体" w:cs="宋体"/>
                <w:szCs w:val="21"/>
              </w:rPr>
              <w:t>顽强拼搏精神、永不言弃的意志品质</w:t>
            </w:r>
            <w:r>
              <w:rPr>
                <w:rFonts w:hint="eastAsia" w:ascii="宋体" w:hAnsi="宋体" w:cs="宋体"/>
                <w:szCs w:val="21"/>
              </w:rPr>
              <w:t>、</w:t>
            </w:r>
            <w:r>
              <w:rPr>
                <w:rFonts w:ascii="宋体" w:hAnsi="宋体" w:cs="宋体"/>
                <w:szCs w:val="21"/>
              </w:rPr>
              <w:t>备民族自豪感和爱国主义精神</w:t>
            </w:r>
            <w:r>
              <w:rPr>
                <w:rFonts w:hint="eastAsia" w:ascii="宋体" w:hAnsi="宋体" w:cs="宋体"/>
                <w:szCs w:val="21"/>
              </w:rPr>
              <w:t>等。</w:t>
            </w:r>
          </w:p>
          <w:p>
            <w:pPr>
              <w:jc w:val="left"/>
              <w:rPr>
                <w:rFonts w:ascii="宋体" w:hAnsi="宋体" w:cs="宋体"/>
                <w:szCs w:val="21"/>
              </w:rPr>
            </w:pPr>
            <w:r>
              <w:rPr>
                <w:rFonts w:hint="eastAsia" w:ascii="宋体" w:hAnsi="宋体" w:cs="宋体"/>
                <w:szCs w:val="21"/>
              </w:rPr>
              <w:t>（2）教学条件</w:t>
            </w:r>
            <w:r>
              <w:rPr>
                <w:rFonts w:ascii="宋体" w:hAnsi="宋体" w:cs="宋体"/>
                <w:szCs w:val="21"/>
              </w:rPr>
              <w:t>：田径场、足球场、 羽毛球场、乒乓球台及各相应 器材若干；多媒体教室。</w:t>
            </w:r>
          </w:p>
          <w:p>
            <w:pPr>
              <w:jc w:val="left"/>
              <w:rPr>
                <w:rFonts w:ascii="宋体" w:hAnsi="宋体" w:cs="宋体"/>
                <w:szCs w:val="21"/>
              </w:rPr>
            </w:pPr>
            <w:r>
              <w:rPr>
                <w:rFonts w:hint="eastAsia" w:ascii="宋体" w:hAnsi="宋体" w:cs="宋体"/>
                <w:szCs w:val="21"/>
              </w:rPr>
              <w:t>（3）教学方法：</w:t>
            </w:r>
            <w:r>
              <w:rPr>
                <w:rFonts w:ascii="宋体" w:hAnsi="宋体" w:cs="宋体"/>
                <w:szCs w:val="21"/>
              </w:rPr>
              <w:t>讲解示范教学 法、指导纠错教学法、探究教 学法和小组合作学习法等教 学方法。</w:t>
            </w:r>
          </w:p>
          <w:p>
            <w:pPr>
              <w:pStyle w:val="2"/>
              <w:rPr>
                <w:rFonts w:cs="宋体"/>
                <w:sz w:val="21"/>
                <w:szCs w:val="21"/>
              </w:rPr>
            </w:pPr>
            <w:r>
              <w:rPr>
                <w:rFonts w:hint="eastAsia" w:cs="宋体"/>
                <w:sz w:val="21"/>
                <w:szCs w:val="21"/>
              </w:rPr>
              <w:t>（4）</w:t>
            </w:r>
            <w:r>
              <w:rPr>
                <w:rFonts w:cs="宋体"/>
                <w:sz w:val="21"/>
                <w:szCs w:val="21"/>
              </w:rPr>
              <w:t>师资要求：</w:t>
            </w:r>
            <w:r>
              <w:rPr>
                <w:rFonts w:hint="eastAsia" w:cs="宋体"/>
                <w:sz w:val="21"/>
                <w:szCs w:val="21"/>
              </w:rPr>
              <w:t>具有本科以上学历或讲师以上职称，</w:t>
            </w:r>
            <w:r>
              <w:rPr>
                <w:rFonts w:cs="宋体"/>
                <w:sz w:val="21"/>
                <w:szCs w:val="21"/>
              </w:rPr>
              <w:t>有一定 的教学基本功和专业水平，同 时应具备较丰富的教学经验。</w:t>
            </w:r>
          </w:p>
          <w:p>
            <w:pPr>
              <w:pStyle w:val="2"/>
              <w:rPr>
                <w:rFonts w:cs="宋体"/>
                <w:sz w:val="21"/>
                <w:szCs w:val="21"/>
              </w:rPr>
            </w:pPr>
            <w:r>
              <w:rPr>
                <w:rFonts w:hint="eastAsia" w:cs="宋体"/>
                <w:sz w:val="21"/>
                <w:szCs w:val="21"/>
              </w:rPr>
              <w:t>（5）考核评价：采用过程性考核+终结性考核的方式，过程性考核成绩根据考勤、课堂表现情况等方面评定，占总成绩的40%；终结性考核以运动测试的方式评定，占总成绩的60%。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pStyle w:val="2"/>
              <w:jc w:val="center"/>
              <w:rPr>
                <w:rFonts w:cs="宋体"/>
                <w:sz w:val="21"/>
                <w:szCs w:val="21"/>
              </w:rPr>
            </w:pPr>
            <w:r>
              <w:rPr>
                <w:rFonts w:hint="eastAsia" w:cs="宋体"/>
                <w:sz w:val="21"/>
                <w:szCs w:val="21"/>
              </w:rPr>
              <w:t>11</w:t>
            </w:r>
          </w:p>
        </w:tc>
        <w:tc>
          <w:tcPr>
            <w:tcW w:w="1112" w:type="dxa"/>
          </w:tcPr>
          <w:p>
            <w:pPr>
              <w:pStyle w:val="2"/>
              <w:rPr>
                <w:rFonts w:cs="宋体"/>
                <w:sz w:val="21"/>
                <w:szCs w:val="21"/>
              </w:rPr>
            </w:pPr>
            <w:r>
              <w:rPr>
                <w:rFonts w:hint="eastAsia" w:cs="宋体"/>
                <w:sz w:val="21"/>
                <w:szCs w:val="21"/>
              </w:rPr>
              <w:t>劳动素养教育</w:t>
            </w:r>
          </w:p>
        </w:tc>
        <w:tc>
          <w:tcPr>
            <w:tcW w:w="2315" w:type="dxa"/>
          </w:tcPr>
          <w:p>
            <w:pPr>
              <w:jc w:val="left"/>
              <w:rPr>
                <w:rFonts w:ascii="宋体" w:hAnsi="宋体" w:cs="宋体"/>
                <w:szCs w:val="21"/>
              </w:rPr>
            </w:pPr>
            <w:r>
              <w:rPr>
                <w:rFonts w:hint="eastAsia" w:ascii="宋体" w:hAnsi="宋体" w:cs="宋体"/>
                <w:b/>
                <w:bCs/>
                <w:szCs w:val="21"/>
              </w:rPr>
              <w:t>素质目标</w:t>
            </w:r>
            <w:r>
              <w:rPr>
                <w:rFonts w:hint="eastAsia" w:ascii="宋体" w:hAnsi="宋体" w:cs="宋体"/>
                <w:szCs w:val="21"/>
              </w:rPr>
              <w:t>：</w:t>
            </w:r>
          </w:p>
          <w:p>
            <w:pPr>
              <w:jc w:val="left"/>
              <w:rPr>
                <w:rFonts w:ascii="宋体" w:hAnsi="宋体" w:cs="宋体"/>
                <w:szCs w:val="21"/>
              </w:rPr>
            </w:pPr>
            <w:r>
              <w:rPr>
                <w:rFonts w:hint="eastAsia" w:ascii="宋体" w:hAnsi="宋体" w:cs="宋体"/>
                <w:szCs w:val="21"/>
              </w:rPr>
              <w:t>树立正确的劳动观念，培育精益求精的工匠精神和爱岗敬业的劳动态度；弘扬劳模精神，进一步焕发全社会的劳动热情。</w:t>
            </w:r>
          </w:p>
          <w:p>
            <w:pPr>
              <w:jc w:val="left"/>
              <w:rPr>
                <w:rFonts w:ascii="宋体" w:hAnsi="宋体" w:cs="宋体"/>
                <w:b/>
                <w:bCs/>
                <w:szCs w:val="21"/>
              </w:rPr>
            </w:pPr>
            <w:r>
              <w:rPr>
                <w:rFonts w:hint="eastAsia" w:ascii="宋体" w:hAnsi="宋体" w:cs="宋体"/>
                <w:b/>
                <w:bCs/>
                <w:szCs w:val="21"/>
              </w:rPr>
              <w:t>知识目标：</w:t>
            </w:r>
          </w:p>
          <w:p>
            <w:pPr>
              <w:jc w:val="left"/>
              <w:rPr>
                <w:rFonts w:ascii="宋体" w:hAnsi="宋体" w:cs="宋体"/>
                <w:szCs w:val="21"/>
              </w:rPr>
            </w:pPr>
            <w:r>
              <w:rPr>
                <w:rFonts w:hint="eastAsia" w:ascii="宋体" w:hAnsi="宋体" w:cs="宋体"/>
                <w:szCs w:val="21"/>
              </w:rPr>
              <w:t>了解劳动安全、劳动纪律的基本知识，理解马克思主义劳动观，掌握劳动经验和相关技艺技能。</w:t>
            </w:r>
          </w:p>
          <w:p>
            <w:pPr>
              <w:pStyle w:val="2"/>
              <w:rPr>
                <w:rFonts w:cs="宋体"/>
                <w:b/>
                <w:bCs/>
                <w:sz w:val="21"/>
                <w:szCs w:val="21"/>
              </w:rPr>
            </w:pPr>
            <w:r>
              <w:rPr>
                <w:rFonts w:hint="eastAsia" w:cs="宋体"/>
                <w:b/>
                <w:bCs/>
                <w:sz w:val="21"/>
                <w:szCs w:val="21"/>
              </w:rPr>
              <w:t>能力目标：</w:t>
            </w:r>
          </w:p>
          <w:p>
            <w:pPr>
              <w:pStyle w:val="2"/>
              <w:rPr>
                <w:rFonts w:cs="宋体"/>
                <w:sz w:val="21"/>
                <w:szCs w:val="21"/>
              </w:rPr>
            </w:pPr>
            <w:r>
              <w:rPr>
                <w:rFonts w:hint="eastAsia" w:cs="宋体"/>
                <w:sz w:val="21"/>
                <w:szCs w:val="21"/>
              </w:rPr>
              <w:t>具备满足生存和职业发展需要的基本劳动能力，具备创造性地解决实际问题的能力。</w:t>
            </w:r>
          </w:p>
        </w:tc>
        <w:tc>
          <w:tcPr>
            <w:tcW w:w="2019" w:type="dxa"/>
          </w:tcPr>
          <w:p>
            <w:pPr>
              <w:pStyle w:val="2"/>
              <w:rPr>
                <w:rFonts w:cs="宋体"/>
                <w:sz w:val="21"/>
                <w:szCs w:val="21"/>
              </w:rPr>
            </w:pPr>
            <w:r>
              <w:rPr>
                <w:rFonts w:hint="eastAsia" w:cs="宋体"/>
                <w:sz w:val="21"/>
                <w:szCs w:val="21"/>
              </w:rPr>
              <w:t>1.劳动内容和安全要求及考核要求。</w:t>
            </w:r>
            <w:r>
              <w:rPr>
                <w:rFonts w:hint="eastAsia" w:cs="宋体"/>
                <w:sz w:val="21"/>
                <w:szCs w:val="21"/>
              </w:rPr>
              <w:br w:type="textWrapping"/>
            </w:r>
            <w:r>
              <w:rPr>
                <w:rFonts w:hint="eastAsia" w:cs="宋体"/>
                <w:sz w:val="21"/>
                <w:szCs w:val="21"/>
              </w:rPr>
              <w:t>2.劳动岗位的劳动工具、劳保护品的正确使用方法和维修方法。</w:t>
            </w:r>
            <w:r>
              <w:rPr>
                <w:rFonts w:hint="eastAsia" w:cs="宋体"/>
                <w:sz w:val="21"/>
                <w:szCs w:val="21"/>
              </w:rPr>
              <w:br w:type="textWrapping"/>
            </w:r>
            <w:r>
              <w:rPr>
                <w:rFonts w:hint="eastAsia" w:cs="宋体"/>
                <w:sz w:val="21"/>
                <w:szCs w:val="21"/>
              </w:rPr>
              <w:t>3.团队精神的实质内容，讲解团队合作的意义。</w:t>
            </w:r>
            <w:r>
              <w:rPr>
                <w:rFonts w:hint="eastAsia" w:cs="宋体"/>
                <w:sz w:val="21"/>
                <w:szCs w:val="21"/>
              </w:rPr>
              <w:br w:type="textWrapping"/>
            </w:r>
            <w:r>
              <w:rPr>
                <w:rFonts w:hint="eastAsia" w:cs="宋体"/>
                <w:sz w:val="21"/>
                <w:szCs w:val="21"/>
              </w:rPr>
              <w:t>4.劳动态度、工作责任心的重要作用和意义。</w:t>
            </w:r>
          </w:p>
        </w:tc>
        <w:tc>
          <w:tcPr>
            <w:tcW w:w="2473" w:type="dxa"/>
          </w:tcPr>
          <w:p>
            <w:pPr>
              <w:rPr>
                <w:rFonts w:ascii="宋体" w:hAnsi="宋体" w:cs="宋体"/>
                <w:szCs w:val="21"/>
              </w:rPr>
            </w:pPr>
            <w:r>
              <w:rPr>
                <w:rFonts w:hint="eastAsia" w:ascii="宋体" w:hAnsi="宋体" w:cs="宋体"/>
                <w:szCs w:val="21"/>
              </w:rPr>
              <w:t>（1）课程思政：本课程为公共必修课，融入</w:t>
            </w:r>
            <w:r>
              <w:rPr>
                <w:rFonts w:ascii="宋体" w:hAnsi="宋体" w:cs="宋体"/>
                <w:szCs w:val="21"/>
              </w:rPr>
              <w:t>备勤俭、奋斗、创新、奉献的劳动精神</w:t>
            </w:r>
            <w:r>
              <w:rPr>
                <w:rFonts w:hint="eastAsia" w:ascii="宋体" w:hAnsi="宋体" w:cs="宋体"/>
                <w:szCs w:val="21"/>
              </w:rPr>
              <w:t>，激发学生对劳动的热爱，培养工匠精神和爱岗敬业的劳动态度，成为一名乐于奉献的社会主义劳动者。</w:t>
            </w:r>
          </w:p>
          <w:p>
            <w:pPr>
              <w:rPr>
                <w:rFonts w:ascii="宋体" w:hAnsi="宋体" w:cs="宋体"/>
                <w:szCs w:val="21"/>
              </w:rPr>
            </w:pPr>
            <w:r>
              <w:rPr>
                <w:rFonts w:hint="eastAsia" w:ascii="宋体" w:hAnsi="宋体" w:cs="宋体"/>
                <w:szCs w:val="21"/>
              </w:rPr>
              <w:t>（2）教学条件</w:t>
            </w:r>
            <w:r>
              <w:rPr>
                <w:rFonts w:ascii="宋体" w:hAnsi="宋体" w:cs="宋体"/>
                <w:szCs w:val="21"/>
              </w:rPr>
              <w:t>：</w:t>
            </w:r>
            <w:r>
              <w:rPr>
                <w:rFonts w:hint="eastAsia" w:ascii="宋体" w:hAnsi="宋体" w:cs="宋体"/>
                <w:szCs w:val="21"/>
              </w:rPr>
              <w:t>多媒体、</w:t>
            </w:r>
          </w:p>
          <w:p>
            <w:pPr>
              <w:rPr>
                <w:rFonts w:ascii="宋体" w:hAnsi="宋体" w:cs="宋体"/>
                <w:szCs w:val="21"/>
              </w:rPr>
            </w:pPr>
            <w:r>
              <w:rPr>
                <w:rFonts w:hint="eastAsia" w:ascii="宋体" w:hAnsi="宋体" w:cs="宋体"/>
                <w:szCs w:val="21"/>
              </w:rPr>
              <w:t>（3）教学方法：讲法、演法、练习法等。</w:t>
            </w:r>
          </w:p>
          <w:p>
            <w:pPr>
              <w:rPr>
                <w:rFonts w:ascii="宋体" w:hAnsi="宋体" w:cs="宋体"/>
                <w:szCs w:val="21"/>
              </w:rPr>
            </w:pPr>
            <w:r>
              <w:rPr>
                <w:rFonts w:hint="eastAsia" w:ascii="宋体" w:hAnsi="宋体" w:cs="宋体"/>
                <w:szCs w:val="21"/>
              </w:rPr>
              <w:t>（4）师资要求：具有本科以上学历或讲师以上职称，具备扎实的岗位技能和示范、指导能力。</w:t>
            </w:r>
          </w:p>
          <w:p>
            <w:pPr>
              <w:widowControl/>
              <w:jc w:val="left"/>
              <w:rPr>
                <w:rFonts w:ascii="宋体" w:hAnsi="宋体" w:cs="宋体"/>
                <w:szCs w:val="21"/>
                <w:shd w:val="clear" w:color="auto" w:fill="FFFFFF"/>
              </w:rPr>
            </w:pPr>
            <w:r>
              <w:rPr>
                <w:rFonts w:hint="eastAsia" w:cs="宋体"/>
                <w:szCs w:val="21"/>
              </w:rPr>
              <w:t>（5）考核评价：采用过程性考核+终结性考核的方式，过程性考核成绩根据考勤、课堂表现情况等方面评定，占总成绩的40%；终结性考核根据岗位工 作质量测评评定成绩，占总成绩的60%。</w:t>
            </w:r>
          </w:p>
        </w:tc>
      </w:tr>
    </w:tbl>
    <w:p>
      <w:pPr>
        <w:pStyle w:val="2"/>
        <w:spacing w:line="480" w:lineRule="exact"/>
        <w:ind w:firstLine="720" w:firstLineChars="300"/>
        <w:rPr>
          <w:rFonts w:cs="宋体"/>
          <w:sz w:val="24"/>
          <w:szCs w:val="24"/>
        </w:rPr>
      </w:pPr>
      <w:r>
        <w:rPr>
          <w:rFonts w:hint="eastAsia" w:cs="宋体"/>
          <w:sz w:val="24"/>
          <w:szCs w:val="24"/>
        </w:rPr>
        <w:t>2.公共选修课程</w:t>
      </w:r>
    </w:p>
    <w:p>
      <w:pPr>
        <w:pStyle w:val="2"/>
        <w:spacing w:line="480" w:lineRule="exact"/>
        <w:ind w:left="482" w:firstLine="480" w:firstLineChars="200"/>
        <w:rPr>
          <w:rFonts w:cs="宋体"/>
          <w:sz w:val="24"/>
          <w:szCs w:val="24"/>
        </w:rPr>
      </w:pPr>
      <w:r>
        <w:rPr>
          <w:rFonts w:hint="eastAsia" w:cs="宋体"/>
          <w:sz w:val="24"/>
          <w:szCs w:val="24"/>
        </w:rPr>
        <w:t>包括《大学语文》《应用写作》《大学英语》《现代设计史》《信息技术》《非物质文化遗产理论与实物》《古诗词鉴赏》《大学生成长辅导与安全教育》《西方美术欣赏》《国学智慧》《中华民族精神》《现代商务礼仪》《美学入门》《创新思维开发与训练》《互联网思维》《大学生创业法律基础知识与实务》等16门课程，</w:t>
      </w:r>
      <w:r>
        <w:rPr>
          <w:rFonts w:cs="宋体"/>
          <w:sz w:val="24"/>
          <w:szCs w:val="24"/>
        </w:rPr>
        <w:t>324</w:t>
      </w:r>
      <w:r>
        <w:rPr>
          <w:rFonts w:hint="eastAsia" w:cs="宋体"/>
          <w:sz w:val="24"/>
          <w:szCs w:val="24"/>
        </w:rPr>
        <w:t>学时，</w:t>
      </w:r>
      <w:r>
        <w:rPr>
          <w:rFonts w:cs="宋体"/>
          <w:sz w:val="24"/>
          <w:szCs w:val="24"/>
        </w:rPr>
        <w:t>18</w:t>
      </w:r>
      <w:r>
        <w:rPr>
          <w:rFonts w:hint="eastAsia" w:cs="宋体"/>
          <w:sz w:val="24"/>
          <w:szCs w:val="24"/>
        </w:rPr>
        <w:t>学分。</w:t>
      </w:r>
    </w:p>
    <w:p>
      <w:pPr>
        <w:jc w:val="center"/>
        <w:rPr>
          <w:rFonts w:cs="宋体"/>
          <w:color w:val="000000" w:themeColor="text1"/>
          <w:sz w:val="24"/>
          <w14:textFill>
            <w14:solidFill>
              <w14:schemeClr w14:val="tx1"/>
            </w14:solidFill>
          </w14:textFill>
        </w:rPr>
      </w:pPr>
      <w:r>
        <w:rPr>
          <w:rFonts w:hint="eastAsia" w:ascii="黑体" w:hAnsi="黑体" w:eastAsia="黑体" w:cs="黑体"/>
        </w:rPr>
        <w:t>表6-3  公共选修课程设置及要求</w:t>
      </w:r>
    </w:p>
    <w:tbl>
      <w:tblPr>
        <w:tblStyle w:val="3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266"/>
        <w:gridCol w:w="2243"/>
        <w:gridCol w:w="2182"/>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8" w:type="dxa"/>
            <w:shd w:val="clear" w:color="auto" w:fill="8DB3E2" w:themeFill="text2" w:themeFillTint="66"/>
            <w:vAlign w:val="center"/>
          </w:tcPr>
          <w:p>
            <w:pPr>
              <w:pStyle w:val="2"/>
              <w:jc w:val="center"/>
              <w:rPr>
                <w:rFonts w:cs="宋体"/>
                <w:b/>
                <w:bCs/>
                <w:sz w:val="21"/>
                <w:szCs w:val="21"/>
              </w:rPr>
            </w:pPr>
            <w:r>
              <w:rPr>
                <w:rFonts w:hint="eastAsia" w:cs="宋体"/>
                <w:b/>
                <w:bCs/>
                <w:sz w:val="21"/>
                <w:szCs w:val="21"/>
              </w:rPr>
              <w:t>序号</w:t>
            </w:r>
          </w:p>
        </w:tc>
        <w:tc>
          <w:tcPr>
            <w:tcW w:w="1266" w:type="dxa"/>
            <w:shd w:val="clear" w:color="auto" w:fill="8DB3E2" w:themeFill="text2" w:themeFillTint="66"/>
            <w:vAlign w:val="center"/>
          </w:tcPr>
          <w:p>
            <w:pPr>
              <w:pStyle w:val="2"/>
              <w:jc w:val="center"/>
              <w:rPr>
                <w:rFonts w:cs="宋体"/>
                <w:b/>
                <w:bCs/>
                <w:sz w:val="21"/>
                <w:szCs w:val="21"/>
              </w:rPr>
            </w:pPr>
            <w:r>
              <w:rPr>
                <w:rFonts w:hint="eastAsia" w:cs="宋体"/>
                <w:b/>
                <w:bCs/>
                <w:sz w:val="21"/>
                <w:szCs w:val="21"/>
              </w:rPr>
              <w:t>课程名称</w:t>
            </w:r>
          </w:p>
        </w:tc>
        <w:tc>
          <w:tcPr>
            <w:tcW w:w="2243" w:type="dxa"/>
            <w:shd w:val="clear" w:color="auto" w:fill="8DB3E2" w:themeFill="text2" w:themeFillTint="66"/>
            <w:vAlign w:val="center"/>
          </w:tcPr>
          <w:p>
            <w:pPr>
              <w:pStyle w:val="2"/>
              <w:jc w:val="center"/>
              <w:rPr>
                <w:rFonts w:cs="宋体"/>
                <w:b/>
                <w:bCs/>
                <w:sz w:val="21"/>
                <w:szCs w:val="21"/>
              </w:rPr>
            </w:pPr>
            <w:r>
              <w:rPr>
                <w:rFonts w:hint="eastAsia" w:cs="宋体"/>
                <w:b/>
                <w:bCs/>
                <w:sz w:val="21"/>
                <w:szCs w:val="21"/>
              </w:rPr>
              <w:t>课程目标</w:t>
            </w:r>
          </w:p>
        </w:tc>
        <w:tc>
          <w:tcPr>
            <w:tcW w:w="2182" w:type="dxa"/>
            <w:shd w:val="clear" w:color="auto" w:fill="8DB3E2" w:themeFill="text2" w:themeFillTint="66"/>
            <w:vAlign w:val="center"/>
          </w:tcPr>
          <w:p>
            <w:pPr>
              <w:pStyle w:val="2"/>
              <w:jc w:val="center"/>
              <w:rPr>
                <w:rFonts w:cs="宋体"/>
                <w:b/>
                <w:bCs/>
                <w:sz w:val="21"/>
                <w:szCs w:val="21"/>
              </w:rPr>
            </w:pPr>
            <w:r>
              <w:rPr>
                <w:rFonts w:hint="eastAsia" w:cs="宋体"/>
                <w:b/>
                <w:bCs/>
                <w:sz w:val="21"/>
                <w:szCs w:val="21"/>
              </w:rPr>
              <w:t>主要内容</w:t>
            </w:r>
          </w:p>
        </w:tc>
        <w:tc>
          <w:tcPr>
            <w:tcW w:w="2641" w:type="dxa"/>
            <w:shd w:val="clear" w:color="auto" w:fill="8DB3E2" w:themeFill="text2" w:themeFillTint="66"/>
            <w:vAlign w:val="center"/>
          </w:tcPr>
          <w:p>
            <w:pPr>
              <w:pStyle w:val="2"/>
              <w:jc w:val="center"/>
              <w:rPr>
                <w:rFonts w:cs="宋体"/>
                <w:b/>
                <w:bCs/>
                <w:sz w:val="21"/>
                <w:szCs w:val="21"/>
              </w:rPr>
            </w:pPr>
            <w:r>
              <w:rPr>
                <w:rFonts w:hint="eastAsia" w:cs="宋体"/>
                <w:b/>
                <w:bCs/>
                <w:sz w:val="21"/>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pStyle w:val="2"/>
              <w:jc w:val="center"/>
              <w:rPr>
                <w:rFonts w:cs="宋体"/>
                <w:sz w:val="21"/>
                <w:szCs w:val="21"/>
              </w:rPr>
            </w:pPr>
            <w:r>
              <w:rPr>
                <w:rFonts w:hint="eastAsia" w:cs="宋体"/>
                <w:sz w:val="21"/>
                <w:szCs w:val="21"/>
              </w:rPr>
              <w:t>1</w:t>
            </w:r>
          </w:p>
        </w:tc>
        <w:tc>
          <w:tcPr>
            <w:tcW w:w="1266" w:type="dxa"/>
          </w:tcPr>
          <w:p>
            <w:pPr>
              <w:pStyle w:val="2"/>
              <w:rPr>
                <w:rFonts w:cs="宋体"/>
                <w:sz w:val="21"/>
                <w:szCs w:val="21"/>
              </w:rPr>
            </w:pPr>
            <w:r>
              <w:rPr>
                <w:rFonts w:hint="eastAsia" w:cs="宋体"/>
                <w:sz w:val="21"/>
                <w:szCs w:val="21"/>
              </w:rPr>
              <w:t>大学语文</w:t>
            </w:r>
          </w:p>
        </w:tc>
        <w:tc>
          <w:tcPr>
            <w:tcW w:w="2243" w:type="dxa"/>
          </w:tcPr>
          <w:p>
            <w:pPr>
              <w:rPr>
                <w:rFonts w:ascii="宋体" w:hAnsi="宋体" w:cs="宋体"/>
                <w:b/>
                <w:bCs/>
                <w:szCs w:val="21"/>
              </w:rPr>
            </w:pPr>
            <w:r>
              <w:rPr>
                <w:rFonts w:hint="eastAsia" w:ascii="宋体" w:hAnsi="宋体" w:cs="宋体"/>
                <w:b/>
                <w:bCs/>
                <w:szCs w:val="21"/>
              </w:rPr>
              <w:t>素质目标：</w:t>
            </w:r>
          </w:p>
          <w:p>
            <w:pPr>
              <w:rPr>
                <w:rFonts w:ascii="宋体" w:hAnsi="宋体" w:cs="宋体"/>
                <w:szCs w:val="21"/>
              </w:rPr>
            </w:pPr>
            <w:r>
              <w:rPr>
                <w:rFonts w:hint="eastAsia" w:ascii="宋体" w:hAnsi="宋体" w:cs="宋体"/>
                <w:szCs w:val="21"/>
              </w:rPr>
              <w:t xml:space="preserve"> 树立文化自信，仁义礼智信、家国情怀等高尚的思想道德情操；形成良好的职业道德和职业素养；具有较高的文艺审美意识和较宽的文化视野，培养发散思维和创新思维。</w:t>
            </w:r>
          </w:p>
          <w:p>
            <w:pPr>
              <w:rPr>
                <w:rFonts w:ascii="宋体" w:hAnsi="宋体" w:cs="宋体"/>
                <w:b/>
                <w:bCs/>
                <w:szCs w:val="21"/>
              </w:rPr>
            </w:pPr>
            <w:r>
              <w:rPr>
                <w:rFonts w:hint="eastAsia" w:ascii="宋体" w:hAnsi="宋体" w:cs="宋体"/>
                <w:b/>
                <w:bCs/>
                <w:szCs w:val="21"/>
              </w:rPr>
              <w:t>知识目标：</w:t>
            </w:r>
          </w:p>
          <w:p>
            <w:pPr>
              <w:rPr>
                <w:rFonts w:ascii="宋体" w:hAnsi="宋体" w:cs="宋体"/>
                <w:szCs w:val="21"/>
              </w:rPr>
            </w:pPr>
            <w:r>
              <w:rPr>
                <w:rFonts w:hint="eastAsia" w:ascii="宋体" w:hAnsi="宋体" w:cs="宋体"/>
                <w:szCs w:val="21"/>
              </w:rPr>
              <w:t>了解和学习中外优秀文化；掌握必要的语言文字、文学基础知识，了解中外文学的发展历程；掌握文学艺术评论类文章写作的常识与技巧；掌握一定的口语交际常识与技巧。</w:t>
            </w:r>
          </w:p>
          <w:p>
            <w:pPr>
              <w:pStyle w:val="2"/>
              <w:rPr>
                <w:rFonts w:cs="宋体"/>
                <w:b/>
                <w:bCs/>
                <w:sz w:val="21"/>
                <w:szCs w:val="21"/>
              </w:rPr>
            </w:pPr>
            <w:r>
              <w:rPr>
                <w:rFonts w:hint="eastAsia" w:cs="宋体"/>
                <w:b/>
                <w:bCs/>
                <w:sz w:val="21"/>
                <w:szCs w:val="21"/>
              </w:rPr>
              <w:t>能力目标：</w:t>
            </w:r>
          </w:p>
          <w:p>
            <w:pPr>
              <w:pStyle w:val="2"/>
              <w:rPr>
                <w:rFonts w:cs="宋体"/>
                <w:sz w:val="21"/>
                <w:szCs w:val="21"/>
              </w:rPr>
            </w:pPr>
            <w:r>
              <w:rPr>
                <w:rFonts w:hint="eastAsia" w:cs="宋体"/>
                <w:sz w:val="21"/>
                <w:szCs w:val="21"/>
              </w:rPr>
              <w:t>掌握阅读理解能力、文学审美能力、写作能力；掌握终身学习的能力。</w:t>
            </w:r>
          </w:p>
        </w:tc>
        <w:tc>
          <w:tcPr>
            <w:tcW w:w="2182" w:type="dxa"/>
          </w:tcPr>
          <w:p>
            <w:pPr>
              <w:pStyle w:val="2"/>
              <w:rPr>
                <w:rFonts w:cs="宋体"/>
                <w:sz w:val="21"/>
                <w:szCs w:val="21"/>
              </w:rPr>
            </w:pPr>
            <w:r>
              <w:rPr>
                <w:rFonts w:hint="eastAsia" w:cs="宋体"/>
                <w:sz w:val="21"/>
                <w:szCs w:val="21"/>
              </w:rPr>
              <w:t>以中国传统优秀文化为重点，兼顾古今中外文学。课程内容主要包括文学欣赏(包括散文、小说、诗歌和戏剧等）、艺术欣赏（电影、舞蹈、音乐、美术以及艺术理论等）和语文能力训练（诵读、口语交际、辩论等）三部分。</w:t>
            </w:r>
          </w:p>
        </w:tc>
        <w:tc>
          <w:tcPr>
            <w:tcW w:w="2641" w:type="dxa"/>
          </w:tcPr>
          <w:p>
            <w:pPr>
              <w:rPr>
                <w:rFonts w:ascii="宋体" w:hAnsi="宋体" w:cs="宋体"/>
                <w:szCs w:val="21"/>
              </w:rPr>
            </w:pPr>
            <w:r>
              <w:rPr>
                <w:rFonts w:hint="eastAsia" w:ascii="宋体" w:hAnsi="宋体" w:cs="宋体"/>
                <w:szCs w:val="21"/>
              </w:rPr>
              <w:t>（1）课程思政：本课程为公共选修课，。通过文学作品、文章的学习，分析理解作品中的思想文化，体会其中的情感，以隐性和显性的方式，使学生树立文化自信，提高审美意识，培养仁义礼智信、家国情怀等高尚的思想道德情操，形成良好的职业素养。</w:t>
            </w:r>
          </w:p>
          <w:p>
            <w:pPr>
              <w:jc w:val="left"/>
              <w:rPr>
                <w:rFonts w:ascii="宋体" w:hAnsi="宋体" w:cs="宋体"/>
                <w:szCs w:val="21"/>
              </w:rPr>
            </w:pPr>
            <w:r>
              <w:rPr>
                <w:rFonts w:hint="eastAsia" w:ascii="宋体" w:hAnsi="宋体" w:cs="宋体"/>
                <w:szCs w:val="21"/>
              </w:rPr>
              <w:t>（2）教学条件：多媒体</w:t>
            </w:r>
            <w:r>
              <w:rPr>
                <w:rFonts w:hint="eastAsia" w:cs="宋体"/>
                <w:szCs w:val="21"/>
              </w:rPr>
              <w:t>充分运用信息技</w:t>
            </w:r>
            <w:r>
              <w:rPr>
                <w:rFonts w:hint="eastAsia" w:ascii="宋体" w:hAnsi="宋体" w:cs="宋体"/>
                <w:szCs w:val="21"/>
              </w:rPr>
              <w:t>术与手段优化教学过程与教学管理。</w:t>
            </w:r>
          </w:p>
          <w:p>
            <w:pPr>
              <w:jc w:val="left"/>
              <w:rPr>
                <w:rFonts w:ascii="宋体" w:hAnsi="宋体" w:cs="宋体"/>
                <w:szCs w:val="21"/>
              </w:rPr>
            </w:pPr>
            <w:r>
              <w:rPr>
                <w:rFonts w:hint="eastAsia" w:ascii="宋体" w:hAnsi="宋体" w:cs="宋体"/>
                <w:szCs w:val="21"/>
              </w:rPr>
              <w:t>（3）教学方法：任务驱动 法、项目导向法、讨论法、情景教学法等。</w:t>
            </w:r>
          </w:p>
          <w:p>
            <w:pPr>
              <w:jc w:val="left"/>
              <w:rPr>
                <w:rFonts w:ascii="宋体" w:hAnsi="宋体" w:cs="宋体"/>
                <w:szCs w:val="21"/>
              </w:rPr>
            </w:pPr>
            <w:r>
              <w:rPr>
                <w:rFonts w:hint="eastAsia" w:ascii="宋体" w:hAnsi="宋体" w:cs="宋体"/>
                <w:szCs w:val="21"/>
              </w:rPr>
              <w:t>（4）师资要求：具有本科以上学历或讲师以上职称，具有较强语 言文字表达能力和扎实 的文学功底；具有较强的 信息化教学能力。</w:t>
            </w:r>
          </w:p>
          <w:p>
            <w:pPr>
              <w:rPr>
                <w:rFonts w:cs="宋体"/>
                <w:szCs w:val="21"/>
              </w:rPr>
            </w:pPr>
            <w:r>
              <w:rPr>
                <w:rFonts w:hint="eastAsia" w:cs="宋体"/>
                <w:szCs w:val="21"/>
              </w:rPr>
              <w:t>（5）考核评价：采用过程性考核+终结性考核的方式，过程性考核成绩根据考勤、课堂表现、作业情况、参与教研活动等方面评定，占总成绩的</w:t>
            </w:r>
            <w:r>
              <w:rPr>
                <w:rFonts w:cs="宋体"/>
                <w:szCs w:val="21"/>
              </w:rPr>
              <w:t>6</w:t>
            </w:r>
            <w:r>
              <w:rPr>
                <w:rFonts w:hint="eastAsia" w:cs="宋体"/>
                <w:szCs w:val="21"/>
              </w:rPr>
              <w:t>0%；终结性考核以完成测试的方式评定，占总成绩的</w:t>
            </w:r>
            <w:r>
              <w:rPr>
                <w:rFonts w:cs="宋体"/>
                <w:szCs w:val="21"/>
              </w:rPr>
              <w:t>4</w:t>
            </w:r>
            <w:r>
              <w:rPr>
                <w:rFonts w:hint="eastAsia" w:cs="宋体"/>
                <w:szCs w:val="21"/>
              </w:rPr>
              <w:t>0%。</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pStyle w:val="2"/>
              <w:jc w:val="center"/>
              <w:rPr>
                <w:rFonts w:cs="宋体"/>
                <w:sz w:val="21"/>
                <w:szCs w:val="21"/>
              </w:rPr>
            </w:pPr>
            <w:r>
              <w:rPr>
                <w:rFonts w:hint="eastAsia" w:cs="宋体"/>
                <w:sz w:val="21"/>
                <w:szCs w:val="21"/>
              </w:rPr>
              <w:t>2</w:t>
            </w:r>
          </w:p>
        </w:tc>
        <w:tc>
          <w:tcPr>
            <w:tcW w:w="1266" w:type="dxa"/>
          </w:tcPr>
          <w:p>
            <w:pPr>
              <w:pStyle w:val="2"/>
              <w:rPr>
                <w:rFonts w:cs="宋体"/>
                <w:sz w:val="21"/>
                <w:szCs w:val="21"/>
              </w:rPr>
            </w:pPr>
            <w:r>
              <w:rPr>
                <w:rFonts w:hint="eastAsia" w:cs="宋体"/>
                <w:sz w:val="21"/>
                <w:szCs w:val="21"/>
              </w:rPr>
              <w:t>应用写作</w:t>
            </w:r>
          </w:p>
        </w:tc>
        <w:tc>
          <w:tcPr>
            <w:tcW w:w="2243" w:type="dxa"/>
          </w:tcPr>
          <w:p>
            <w:pPr>
              <w:rPr>
                <w:rFonts w:ascii="宋体" w:hAnsi="宋体" w:cs="宋体"/>
                <w:b/>
                <w:szCs w:val="21"/>
              </w:rPr>
            </w:pPr>
            <w:r>
              <w:rPr>
                <w:rFonts w:hint="eastAsia" w:ascii="宋体" w:hAnsi="宋体" w:cs="宋体"/>
                <w:b/>
                <w:szCs w:val="21"/>
              </w:rPr>
              <w:t>素质目标：</w:t>
            </w:r>
          </w:p>
          <w:p>
            <w:pPr>
              <w:rPr>
                <w:rFonts w:ascii="宋体" w:hAnsi="宋体" w:cs="宋体"/>
                <w:szCs w:val="21"/>
              </w:rPr>
            </w:pPr>
            <w:r>
              <w:rPr>
                <w:rFonts w:hint="eastAsia" w:ascii="宋体" w:hAnsi="宋体" w:cs="宋体"/>
                <w:szCs w:val="21"/>
              </w:rPr>
              <w:t>养成良好的应用文写作思维意识；；树立纪律意识、规范意识及团结协作意识；养成从事各专业必须的职业态度。</w:t>
            </w:r>
          </w:p>
          <w:p>
            <w:pPr>
              <w:rPr>
                <w:rFonts w:ascii="宋体" w:hAnsi="宋体" w:cs="宋体"/>
                <w:b/>
                <w:szCs w:val="21"/>
              </w:rPr>
            </w:pPr>
            <w:r>
              <w:rPr>
                <w:rFonts w:hint="eastAsia" w:ascii="宋体" w:hAnsi="宋体" w:cs="宋体"/>
                <w:b/>
                <w:szCs w:val="21"/>
              </w:rPr>
              <w:t>知识目标：</w:t>
            </w:r>
          </w:p>
          <w:p>
            <w:pPr>
              <w:rPr>
                <w:rFonts w:ascii="宋体" w:hAnsi="宋体" w:cs="宋体"/>
                <w:szCs w:val="21"/>
              </w:rPr>
            </w:pPr>
            <w:r>
              <w:rPr>
                <w:rFonts w:hint="eastAsia" w:ascii="宋体" w:hAnsi="宋体" w:cs="宋体"/>
                <w:szCs w:val="21"/>
              </w:rPr>
              <w:t>了解基础性应用写作的基本格式与写作要求，掌握其写作的方法和技巧；了解各专业常用专业文书写作的基本格式与写作要求，掌握常用专业文书写作的方法和技巧。</w:t>
            </w:r>
          </w:p>
          <w:p>
            <w:pPr>
              <w:pStyle w:val="2"/>
              <w:rPr>
                <w:rFonts w:cs="宋体"/>
                <w:b/>
                <w:sz w:val="21"/>
                <w:szCs w:val="21"/>
              </w:rPr>
            </w:pPr>
            <w:r>
              <w:rPr>
                <w:rFonts w:hint="eastAsia" w:cs="宋体"/>
                <w:b/>
                <w:sz w:val="21"/>
                <w:szCs w:val="21"/>
              </w:rPr>
              <w:t>能力目标：</w:t>
            </w:r>
          </w:p>
          <w:p>
            <w:pPr>
              <w:pStyle w:val="2"/>
              <w:rPr>
                <w:rFonts w:cs="宋体"/>
                <w:sz w:val="21"/>
                <w:szCs w:val="21"/>
              </w:rPr>
            </w:pPr>
            <w:r>
              <w:rPr>
                <w:rFonts w:hint="eastAsia" w:cs="宋体"/>
                <w:sz w:val="21"/>
                <w:szCs w:val="21"/>
              </w:rPr>
              <w:t>能够根据学习、生活和未来职业工作的需要，灵活运用应用文文种知识和写作技巧，写好应用文书，为未来职业活动和可持续发展奠定优良的基础。</w:t>
            </w:r>
          </w:p>
        </w:tc>
        <w:tc>
          <w:tcPr>
            <w:tcW w:w="2182" w:type="dxa"/>
          </w:tcPr>
          <w:p>
            <w:pPr>
              <w:pStyle w:val="2"/>
              <w:rPr>
                <w:rFonts w:cs="宋体"/>
                <w:sz w:val="21"/>
                <w:szCs w:val="21"/>
              </w:rPr>
            </w:pPr>
            <w:r>
              <w:rPr>
                <w:rFonts w:hint="eastAsia" w:cs="宋体"/>
                <w:sz w:val="21"/>
                <w:szCs w:val="21"/>
              </w:rPr>
              <w:t>应用写作原理、基础性应用写作、专业性应用写作、应用写作课程小结四大模块，概说、就业、事务、公务、会务、调研、洽谈、传播、礼仪、科研、专业、小结等十二类项目。</w:t>
            </w:r>
          </w:p>
        </w:tc>
        <w:tc>
          <w:tcPr>
            <w:tcW w:w="2641" w:type="dxa"/>
          </w:tcPr>
          <w:p>
            <w:pPr>
              <w:rPr>
                <w:rFonts w:ascii="宋体" w:hAnsi="宋体" w:cs="宋体"/>
                <w:szCs w:val="21"/>
              </w:rPr>
            </w:pPr>
            <w:r>
              <w:rPr>
                <w:rFonts w:hint="eastAsia" w:ascii="宋体" w:hAnsi="宋体" w:cs="宋体"/>
                <w:szCs w:val="21"/>
              </w:rPr>
              <w:t>（1）课程思政：本课程为公共选修课，通过讲授写作的基本理论知识，分析写作案例，讨论其中的写作技巧，训练并养成良好的写作思维习惯，树立起纪律意识、规范意识及团队协作意识，养成良好的职业素养。</w:t>
            </w:r>
          </w:p>
          <w:p>
            <w:pPr>
              <w:jc w:val="left"/>
              <w:rPr>
                <w:rFonts w:ascii="宋体" w:hAnsi="宋体" w:cs="宋体"/>
                <w:szCs w:val="21"/>
              </w:rPr>
            </w:pPr>
            <w:r>
              <w:rPr>
                <w:rFonts w:hint="eastAsia" w:ascii="宋体" w:hAnsi="宋体" w:cs="宋体"/>
                <w:szCs w:val="21"/>
              </w:rPr>
              <w:t>（2）教学条件：多媒体，</w:t>
            </w:r>
            <w:r>
              <w:rPr>
                <w:rFonts w:hint="eastAsia" w:cs="宋体"/>
                <w:szCs w:val="21"/>
              </w:rPr>
              <w:t>充分运用信息技</w:t>
            </w:r>
            <w:r>
              <w:rPr>
                <w:rFonts w:hint="eastAsia" w:ascii="宋体" w:hAnsi="宋体" w:cs="宋体"/>
                <w:szCs w:val="21"/>
              </w:rPr>
              <w:t>术与手段优化教学过程与教学管理。</w:t>
            </w:r>
          </w:p>
          <w:p>
            <w:pPr>
              <w:jc w:val="left"/>
              <w:rPr>
                <w:rFonts w:ascii="宋体" w:hAnsi="宋体" w:cs="宋体"/>
                <w:szCs w:val="21"/>
              </w:rPr>
            </w:pPr>
            <w:r>
              <w:rPr>
                <w:rFonts w:hint="eastAsia" w:ascii="宋体" w:hAnsi="宋体" w:cs="宋体"/>
                <w:szCs w:val="21"/>
              </w:rPr>
              <w:t>（3）教学方法：任务驱动法、项目导向法、讨论法、情景教学法等。</w:t>
            </w:r>
          </w:p>
          <w:p>
            <w:pPr>
              <w:jc w:val="left"/>
              <w:rPr>
                <w:rFonts w:ascii="宋体" w:hAnsi="宋体" w:cs="宋体"/>
                <w:szCs w:val="21"/>
              </w:rPr>
            </w:pPr>
            <w:r>
              <w:rPr>
                <w:rFonts w:hint="eastAsia" w:ascii="宋体" w:hAnsi="宋体" w:cs="宋体"/>
                <w:szCs w:val="21"/>
              </w:rPr>
              <w:t>（4）师资要求：具有本科以上学历或讲师以上职称，具有较强语言文字表达能力。</w:t>
            </w:r>
          </w:p>
          <w:p>
            <w:pPr>
              <w:pStyle w:val="2"/>
              <w:rPr>
                <w:rFonts w:cs="宋体"/>
                <w:sz w:val="21"/>
                <w:szCs w:val="21"/>
              </w:rPr>
            </w:pPr>
            <w:r>
              <w:rPr>
                <w:rFonts w:hint="eastAsia" w:cs="宋体"/>
                <w:sz w:val="21"/>
                <w:szCs w:val="21"/>
              </w:rPr>
              <w:t>（5）考核评价：采用过程性考核+终结性考核的方式，过程性考核成绩根据考勤、课堂表现、作业情况、参与教研活动等方面评定，占总成绩的</w:t>
            </w:r>
            <w:r>
              <w:rPr>
                <w:rFonts w:cs="宋体"/>
                <w:sz w:val="21"/>
                <w:szCs w:val="21"/>
              </w:rPr>
              <w:t>6</w:t>
            </w:r>
            <w:r>
              <w:rPr>
                <w:rFonts w:hint="eastAsia" w:cs="宋体"/>
                <w:sz w:val="21"/>
                <w:szCs w:val="21"/>
              </w:rPr>
              <w:t>0%；终结性考核以完成应用基础知识和完成相关文种写作实训任务的方式评定，占总成绩的</w:t>
            </w:r>
            <w:r>
              <w:rPr>
                <w:rFonts w:cs="宋体"/>
                <w:sz w:val="21"/>
                <w:szCs w:val="21"/>
              </w:rPr>
              <w:t>4</w:t>
            </w:r>
            <w:r>
              <w:rPr>
                <w:rFonts w:hint="eastAsia" w:cs="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pStyle w:val="2"/>
              <w:jc w:val="center"/>
              <w:rPr>
                <w:rFonts w:cs="宋体"/>
                <w:sz w:val="21"/>
                <w:szCs w:val="21"/>
              </w:rPr>
            </w:pPr>
            <w:r>
              <w:rPr>
                <w:rFonts w:hint="eastAsia" w:cs="宋体"/>
                <w:sz w:val="21"/>
                <w:szCs w:val="21"/>
              </w:rPr>
              <w:t>3</w:t>
            </w:r>
          </w:p>
        </w:tc>
        <w:tc>
          <w:tcPr>
            <w:tcW w:w="1266" w:type="dxa"/>
          </w:tcPr>
          <w:p>
            <w:pPr>
              <w:pStyle w:val="2"/>
              <w:rPr>
                <w:rFonts w:cs="宋体"/>
                <w:sz w:val="21"/>
                <w:szCs w:val="21"/>
              </w:rPr>
            </w:pPr>
            <w:r>
              <w:rPr>
                <w:rFonts w:hint="eastAsia" w:cs="宋体"/>
                <w:sz w:val="21"/>
                <w:szCs w:val="21"/>
              </w:rPr>
              <w:t>大学英语</w:t>
            </w:r>
          </w:p>
        </w:tc>
        <w:tc>
          <w:tcPr>
            <w:tcW w:w="2243" w:type="dxa"/>
          </w:tcPr>
          <w:p>
            <w:pPr>
              <w:rPr>
                <w:rFonts w:ascii="宋体" w:hAnsi="宋体" w:cs="宋体"/>
                <w:b/>
                <w:bCs/>
                <w:szCs w:val="21"/>
              </w:rPr>
            </w:pPr>
            <w:r>
              <w:rPr>
                <w:rFonts w:hint="eastAsia" w:ascii="宋体" w:hAnsi="宋体" w:cs="宋体"/>
                <w:b/>
                <w:bCs/>
                <w:szCs w:val="21"/>
              </w:rPr>
              <w:t>素质目标：</w:t>
            </w:r>
          </w:p>
          <w:p>
            <w:pPr>
              <w:rPr>
                <w:rFonts w:ascii="宋体" w:hAnsi="宋体" w:cs="宋体"/>
                <w:szCs w:val="21"/>
              </w:rPr>
            </w:pPr>
            <w:r>
              <w:rPr>
                <w:rFonts w:hint="eastAsia" w:ascii="宋体" w:hAnsi="宋体" w:cs="宋体"/>
                <w:szCs w:val="21"/>
              </w:rPr>
              <w:t>具备良好的政治素养，具备一定职场环境下的英语语言能力运用素养、综合文化素养；具备跨文化交际意识、树立文化自信的思维。</w:t>
            </w:r>
          </w:p>
          <w:p>
            <w:pPr>
              <w:tabs>
                <w:tab w:val="left" w:pos="226"/>
              </w:tabs>
              <w:jc w:val="left"/>
              <w:rPr>
                <w:rFonts w:ascii="宋体" w:hAnsi="宋体" w:cs="宋体"/>
                <w:b/>
                <w:bCs/>
                <w:szCs w:val="21"/>
              </w:rPr>
            </w:pPr>
            <w:r>
              <w:rPr>
                <w:rFonts w:hint="eastAsia" w:ascii="宋体" w:hAnsi="宋体" w:cs="宋体"/>
                <w:b/>
                <w:bCs/>
                <w:szCs w:val="21"/>
              </w:rPr>
              <w:t>知识目标：</w:t>
            </w:r>
          </w:p>
          <w:p>
            <w:pPr>
              <w:tabs>
                <w:tab w:val="left" w:pos="226"/>
              </w:tabs>
              <w:jc w:val="left"/>
              <w:rPr>
                <w:rFonts w:ascii="宋体" w:hAnsi="宋体" w:cs="宋体"/>
                <w:szCs w:val="21"/>
              </w:rPr>
            </w:pPr>
            <w:r>
              <w:rPr>
                <w:rFonts w:hint="eastAsia" w:ascii="宋体" w:hAnsi="宋体" w:cs="宋体"/>
                <w:szCs w:val="21"/>
              </w:rPr>
              <w:t>了解一定职场环境下英语应用发展趋势及背景知识；理解职场情境中的重点词组和句型；掌握职场应用情境中的会话、文章的主旨大意。</w:t>
            </w:r>
          </w:p>
          <w:p>
            <w:pPr>
              <w:pStyle w:val="2"/>
              <w:rPr>
                <w:rFonts w:cs="宋体"/>
                <w:b/>
                <w:bCs/>
                <w:sz w:val="21"/>
                <w:szCs w:val="21"/>
              </w:rPr>
            </w:pPr>
            <w:r>
              <w:rPr>
                <w:rFonts w:hint="eastAsia" w:cs="宋体"/>
                <w:b/>
                <w:bCs/>
                <w:sz w:val="21"/>
                <w:szCs w:val="21"/>
              </w:rPr>
              <w:t>能力目标：</w:t>
            </w:r>
          </w:p>
          <w:p>
            <w:pPr>
              <w:pStyle w:val="2"/>
              <w:rPr>
                <w:rFonts w:cs="宋体"/>
                <w:sz w:val="21"/>
                <w:szCs w:val="21"/>
              </w:rPr>
            </w:pPr>
            <w:r>
              <w:rPr>
                <w:rFonts w:hint="eastAsia" w:cs="宋体"/>
                <w:sz w:val="21"/>
                <w:szCs w:val="21"/>
              </w:rPr>
              <w:t>能够综合运用英语听、说、读、写、译的技能，侧重听说技能，具备职场应用的基本英语能力。</w:t>
            </w:r>
          </w:p>
        </w:tc>
        <w:tc>
          <w:tcPr>
            <w:tcW w:w="2182" w:type="dxa"/>
          </w:tcPr>
          <w:p>
            <w:pPr>
              <w:pStyle w:val="2"/>
              <w:rPr>
                <w:rFonts w:cs="宋体"/>
                <w:sz w:val="21"/>
                <w:szCs w:val="21"/>
              </w:rPr>
            </w:pPr>
            <w:r>
              <w:rPr>
                <w:rFonts w:hint="eastAsia" w:cs="宋体"/>
                <w:sz w:val="21"/>
                <w:szCs w:val="21"/>
              </w:rPr>
              <w:t>主要包括日常与职场交际话题：问候、致谢、致歉、指路、守时、气候与节日、运动与健康、应用写作。</w:t>
            </w:r>
          </w:p>
        </w:tc>
        <w:tc>
          <w:tcPr>
            <w:tcW w:w="2641" w:type="dxa"/>
          </w:tcPr>
          <w:p>
            <w:pPr>
              <w:jc w:val="left"/>
              <w:rPr>
                <w:rFonts w:ascii="宋体" w:hAnsi="宋体" w:cs="宋体"/>
                <w:szCs w:val="21"/>
              </w:rPr>
            </w:pPr>
            <w:r>
              <w:rPr>
                <w:rFonts w:hint="eastAsia" w:ascii="宋体" w:hAnsi="宋体" w:cs="宋体"/>
                <w:szCs w:val="21"/>
              </w:rPr>
              <w:t>（1）课程思政：本课程为公共选修课，通过讲授中外的历史文化知识，培养学生的国际视野，树立文化自信，与专业结合，培养跨文化交际意识。</w:t>
            </w:r>
          </w:p>
          <w:p>
            <w:pPr>
              <w:jc w:val="left"/>
              <w:rPr>
                <w:rFonts w:ascii="宋体" w:hAnsi="宋体" w:cs="宋体"/>
                <w:szCs w:val="21"/>
              </w:rPr>
            </w:pPr>
            <w:r>
              <w:rPr>
                <w:rFonts w:hint="eastAsia" w:ascii="宋体" w:hAnsi="宋体" w:cs="宋体"/>
                <w:szCs w:val="21"/>
              </w:rPr>
              <w:t>（2）教学条件：运用现代化信息手段，促进提升教学效果。</w:t>
            </w:r>
          </w:p>
          <w:p>
            <w:pPr>
              <w:jc w:val="left"/>
              <w:rPr>
                <w:rFonts w:ascii="宋体" w:hAnsi="宋体" w:cs="宋体"/>
                <w:szCs w:val="21"/>
              </w:rPr>
            </w:pPr>
            <w:r>
              <w:rPr>
                <w:rFonts w:hint="eastAsia" w:ascii="宋体" w:hAnsi="宋体" w:cs="宋体"/>
                <w:szCs w:val="21"/>
              </w:rPr>
              <w:t>（3）教学方法：任务驱动法、项目导向法、讨论法、情景教学法等。</w:t>
            </w:r>
          </w:p>
          <w:p>
            <w:pPr>
              <w:jc w:val="left"/>
              <w:rPr>
                <w:rFonts w:ascii="宋体" w:hAnsi="宋体" w:cs="宋体"/>
                <w:szCs w:val="21"/>
              </w:rPr>
            </w:pPr>
            <w:r>
              <w:rPr>
                <w:rFonts w:hint="eastAsia" w:ascii="宋体" w:hAnsi="宋体" w:cs="宋体"/>
                <w:szCs w:val="21"/>
              </w:rPr>
              <w:t>（4）师资要求：具有本科以上学历或讲师以上职称，具有较强语言文字表达能力。</w:t>
            </w:r>
          </w:p>
          <w:p>
            <w:pPr>
              <w:jc w:val="left"/>
              <w:rPr>
                <w:rFonts w:ascii="宋体" w:hAnsi="宋体" w:cs="宋体"/>
                <w:szCs w:val="21"/>
              </w:rPr>
            </w:pPr>
            <w:r>
              <w:rPr>
                <w:rFonts w:hint="eastAsia" w:cs="宋体"/>
                <w:szCs w:val="21"/>
              </w:rPr>
              <w:t>（5）考核评价：采用过程性考核+终结性考核的方式，过程性考核成绩根据考勤、课堂表现、课堂作业情况等方面评定，占总成绩的60%；终结性考核占总成绩的40%。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pStyle w:val="2"/>
              <w:jc w:val="center"/>
              <w:rPr>
                <w:rFonts w:cs="宋体"/>
                <w:sz w:val="21"/>
                <w:szCs w:val="21"/>
              </w:rPr>
            </w:pPr>
            <w:r>
              <w:rPr>
                <w:rFonts w:hint="eastAsia" w:cs="宋体"/>
                <w:sz w:val="21"/>
                <w:szCs w:val="21"/>
              </w:rPr>
              <w:t>4</w:t>
            </w:r>
          </w:p>
        </w:tc>
        <w:tc>
          <w:tcPr>
            <w:tcW w:w="1266" w:type="dxa"/>
          </w:tcPr>
          <w:p>
            <w:pPr>
              <w:pStyle w:val="2"/>
              <w:rPr>
                <w:rFonts w:cs="宋体"/>
                <w:sz w:val="21"/>
                <w:szCs w:val="21"/>
              </w:rPr>
            </w:pPr>
            <w:r>
              <w:rPr>
                <w:rFonts w:hint="eastAsia" w:cs="宋体"/>
                <w:sz w:val="21"/>
                <w:szCs w:val="21"/>
              </w:rPr>
              <w:t>现代设计史</w:t>
            </w:r>
          </w:p>
        </w:tc>
        <w:tc>
          <w:tcPr>
            <w:tcW w:w="2243" w:type="dxa"/>
          </w:tcPr>
          <w:p>
            <w:pPr>
              <w:pStyle w:val="2"/>
              <w:rPr>
                <w:rFonts w:cs="宋体"/>
                <w:b/>
                <w:sz w:val="21"/>
                <w:szCs w:val="21"/>
              </w:rPr>
            </w:pPr>
            <w:r>
              <w:rPr>
                <w:rFonts w:hint="eastAsia" w:cs="宋体"/>
                <w:b/>
                <w:sz w:val="21"/>
                <w:szCs w:val="21"/>
              </w:rPr>
              <w:t>素素质目标：</w:t>
            </w:r>
          </w:p>
          <w:p>
            <w:pPr>
              <w:pStyle w:val="2"/>
              <w:rPr>
                <w:rFonts w:cs="宋体"/>
                <w:sz w:val="21"/>
                <w:szCs w:val="21"/>
              </w:rPr>
            </w:pPr>
            <w:r>
              <w:rPr>
                <w:rFonts w:hint="eastAsia" w:cs="宋体"/>
                <w:sz w:val="21"/>
                <w:szCs w:val="21"/>
              </w:rPr>
              <w:t>具有开阔的艺术设计视野,提升艺术素养和审美品味,完善艺术设计综合素养，助力“智慧创意”“智慧中国”建设，建构设计服务人民、服务社会主义市场经济的设计观念。</w:t>
            </w:r>
          </w:p>
          <w:p>
            <w:pPr>
              <w:pStyle w:val="2"/>
              <w:rPr>
                <w:rFonts w:cs="宋体"/>
                <w:b/>
                <w:sz w:val="21"/>
                <w:szCs w:val="21"/>
              </w:rPr>
            </w:pPr>
            <w:r>
              <w:rPr>
                <w:rFonts w:hint="eastAsia" w:cs="宋体"/>
                <w:b/>
                <w:sz w:val="21"/>
                <w:szCs w:val="21"/>
              </w:rPr>
              <w:t>知识目标：</w:t>
            </w:r>
          </w:p>
          <w:p>
            <w:pPr>
              <w:pStyle w:val="2"/>
              <w:rPr>
                <w:rFonts w:cs="宋体"/>
                <w:sz w:val="21"/>
                <w:szCs w:val="21"/>
              </w:rPr>
            </w:pPr>
            <w:r>
              <w:rPr>
                <w:rFonts w:hint="eastAsia" w:cs="宋体"/>
                <w:sz w:val="21"/>
                <w:szCs w:val="21"/>
              </w:rPr>
              <w:t>了解西方设计的基本概念及其发展脉络；熟悉各个时期重点的设计师、设计作品及其设计理念；掌握重要设计师的创意设计手法及其设计理念。</w:t>
            </w:r>
          </w:p>
          <w:p>
            <w:pPr>
              <w:pStyle w:val="2"/>
              <w:rPr>
                <w:rFonts w:cs="宋体"/>
                <w:b/>
                <w:sz w:val="21"/>
                <w:szCs w:val="21"/>
              </w:rPr>
            </w:pPr>
            <w:r>
              <w:rPr>
                <w:rFonts w:hint="eastAsia" w:cs="宋体"/>
                <w:b/>
                <w:sz w:val="21"/>
                <w:szCs w:val="21"/>
              </w:rPr>
              <w:t>能力目标：</w:t>
            </w:r>
          </w:p>
          <w:p>
            <w:pPr>
              <w:pStyle w:val="2"/>
              <w:rPr>
                <w:rFonts w:cs="宋体"/>
                <w:sz w:val="21"/>
                <w:szCs w:val="21"/>
              </w:rPr>
            </w:pPr>
            <w:r>
              <w:rPr>
                <w:rFonts w:hint="eastAsia" w:cs="宋体"/>
                <w:sz w:val="21"/>
                <w:szCs w:val="21"/>
              </w:rPr>
              <w:t>能够鉴赏艺术设计作品；能够挖掘和提炼西方设计元素，具备将其运用到艺术设计实践中的能力。</w:t>
            </w:r>
          </w:p>
        </w:tc>
        <w:tc>
          <w:tcPr>
            <w:tcW w:w="2182" w:type="dxa"/>
          </w:tcPr>
          <w:p>
            <w:pPr>
              <w:pStyle w:val="2"/>
              <w:rPr>
                <w:rFonts w:cs="宋体"/>
                <w:sz w:val="21"/>
                <w:szCs w:val="21"/>
              </w:rPr>
            </w:pPr>
            <w:r>
              <w:rPr>
                <w:rFonts w:hint="eastAsia" w:cs="宋体"/>
                <w:sz w:val="21"/>
                <w:szCs w:val="21"/>
              </w:rPr>
              <w:t>介绍一百五十多年来西方设计的发展历程，分为现代设计概述、工艺美术运动、新艺术运动、装饰艺术运动、现代主义设计运动、包豪斯、美国现代主义设计、日本现代主义设计、北欧现代主义设计、波普设计、后现代主义设计、设计多元化等十二个专题内容。</w:t>
            </w:r>
          </w:p>
        </w:tc>
        <w:tc>
          <w:tcPr>
            <w:tcW w:w="2641" w:type="dxa"/>
          </w:tcPr>
          <w:p>
            <w:pPr>
              <w:pStyle w:val="2"/>
              <w:rPr>
                <w:rFonts w:cs="宋体"/>
                <w:sz w:val="21"/>
                <w:szCs w:val="21"/>
              </w:rPr>
            </w:pPr>
            <w:r>
              <w:rPr>
                <w:rFonts w:hint="eastAsia" w:cs="宋体"/>
                <w:sz w:val="21"/>
                <w:szCs w:val="21"/>
              </w:rPr>
              <w:t>（1）课程思政：本课程为公共选修课。通过讲授现代设计的经典案例，分析其中的设计思维，训练并建构设计服务人民、服务社会主义市场经济的设计观念。</w:t>
            </w:r>
          </w:p>
          <w:p>
            <w:pPr>
              <w:pStyle w:val="2"/>
              <w:rPr>
                <w:rFonts w:cs="宋体"/>
                <w:sz w:val="21"/>
                <w:szCs w:val="21"/>
              </w:rPr>
            </w:pPr>
            <w:r>
              <w:rPr>
                <w:rFonts w:hint="eastAsia" w:cs="宋体"/>
                <w:sz w:val="21"/>
                <w:szCs w:val="21"/>
              </w:rPr>
              <w:t>（2）教学条件：本课程采用线上+线下的交互教学模式。</w:t>
            </w:r>
          </w:p>
          <w:p>
            <w:pPr>
              <w:jc w:val="left"/>
              <w:rPr>
                <w:rFonts w:ascii="宋体" w:hAnsi="宋体" w:cs="宋体"/>
                <w:szCs w:val="21"/>
              </w:rPr>
            </w:pPr>
            <w:r>
              <w:rPr>
                <w:rFonts w:hint="eastAsia" w:ascii="宋体" w:hAnsi="宋体" w:cs="宋体"/>
                <w:szCs w:val="21"/>
              </w:rPr>
              <w:t>（3）教学方法：任务驱动法、项目导向法、讨论法等。</w:t>
            </w:r>
          </w:p>
          <w:p>
            <w:pPr>
              <w:jc w:val="left"/>
              <w:rPr>
                <w:rFonts w:ascii="宋体" w:hAnsi="宋体" w:cs="宋体"/>
                <w:szCs w:val="21"/>
              </w:rPr>
            </w:pPr>
            <w:r>
              <w:rPr>
                <w:rFonts w:hint="eastAsia" w:ascii="宋体" w:hAnsi="宋体" w:cs="宋体"/>
                <w:szCs w:val="21"/>
              </w:rPr>
              <w:t>（4）师资要求：具有本科以上学历或讲师以上职称，具有较强的美术理论功底。</w:t>
            </w:r>
          </w:p>
          <w:p>
            <w:pPr>
              <w:pStyle w:val="2"/>
              <w:rPr>
                <w:rFonts w:cs="宋体"/>
                <w:sz w:val="21"/>
                <w:szCs w:val="21"/>
              </w:rPr>
            </w:pPr>
            <w:r>
              <w:rPr>
                <w:rFonts w:hint="eastAsia" w:cs="宋体"/>
                <w:sz w:val="21"/>
                <w:szCs w:val="21"/>
              </w:rPr>
              <w:t>3.考核评价：为了全面考核学生的学习情况，课程考核包括过程考核和期末考核。具体考核成绩评定办法如下：过程考核占60%，期末考核占40%。过程考核包括出勤、课堂表现、教学平台后台数据等部分。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pStyle w:val="2"/>
              <w:jc w:val="center"/>
              <w:rPr>
                <w:rFonts w:cs="宋体"/>
                <w:sz w:val="21"/>
                <w:szCs w:val="21"/>
              </w:rPr>
            </w:pPr>
            <w:r>
              <w:rPr>
                <w:rFonts w:hint="eastAsia" w:cs="宋体"/>
                <w:sz w:val="21"/>
                <w:szCs w:val="21"/>
              </w:rPr>
              <w:t>5</w:t>
            </w:r>
          </w:p>
        </w:tc>
        <w:tc>
          <w:tcPr>
            <w:tcW w:w="1266" w:type="dxa"/>
          </w:tcPr>
          <w:p>
            <w:pPr>
              <w:pStyle w:val="2"/>
              <w:rPr>
                <w:rFonts w:cs="宋体"/>
                <w:sz w:val="21"/>
                <w:szCs w:val="21"/>
              </w:rPr>
            </w:pPr>
            <w:r>
              <w:rPr>
                <w:rFonts w:hint="eastAsia" w:cs="宋体"/>
                <w:sz w:val="21"/>
                <w:szCs w:val="21"/>
              </w:rPr>
              <w:t>信息技术</w:t>
            </w:r>
          </w:p>
        </w:tc>
        <w:tc>
          <w:tcPr>
            <w:tcW w:w="2243" w:type="dxa"/>
          </w:tcPr>
          <w:p>
            <w:pPr>
              <w:rPr>
                <w:rFonts w:ascii="宋体" w:hAnsi="宋体" w:cs="宋体"/>
                <w:b/>
                <w:bCs/>
                <w:szCs w:val="21"/>
              </w:rPr>
            </w:pPr>
            <w:r>
              <w:rPr>
                <w:rFonts w:hint="eastAsia" w:ascii="宋体" w:hAnsi="宋体" w:cs="宋体"/>
                <w:b/>
                <w:bCs/>
                <w:szCs w:val="21"/>
              </w:rPr>
              <w:t>素质目标：</w:t>
            </w:r>
          </w:p>
          <w:p>
            <w:pPr>
              <w:rPr>
                <w:rFonts w:ascii="宋体" w:hAnsi="宋体" w:cs="宋体"/>
                <w:szCs w:val="21"/>
              </w:rPr>
            </w:pPr>
            <w:r>
              <w:rPr>
                <w:rFonts w:hint="eastAsia" w:ascii="宋体" w:hAnsi="宋体" w:cs="宋体"/>
                <w:szCs w:val="21"/>
              </w:rPr>
              <w:t>具备信息安全、法规素养；具备获取信息资源的理论知识，运用信息技术解决工作问题的素养。</w:t>
            </w:r>
          </w:p>
          <w:p>
            <w:pPr>
              <w:rPr>
                <w:rFonts w:ascii="宋体" w:hAnsi="宋体" w:cs="宋体"/>
                <w:szCs w:val="21"/>
              </w:rPr>
            </w:pPr>
            <w:r>
              <w:rPr>
                <w:rFonts w:hint="eastAsia" w:ascii="宋体" w:hAnsi="宋体" w:cs="宋体"/>
                <w:b/>
                <w:bCs/>
                <w:szCs w:val="21"/>
              </w:rPr>
              <w:t>知识目标</w:t>
            </w:r>
            <w:r>
              <w:rPr>
                <w:rFonts w:hint="eastAsia" w:ascii="宋体" w:hAnsi="宋体" w:cs="宋体"/>
                <w:szCs w:val="21"/>
              </w:rPr>
              <w:t>：</w:t>
            </w:r>
          </w:p>
          <w:p>
            <w:pPr>
              <w:rPr>
                <w:rFonts w:ascii="宋体" w:hAnsi="宋体" w:cs="宋体"/>
                <w:szCs w:val="21"/>
              </w:rPr>
            </w:pPr>
            <w:r>
              <w:rPr>
                <w:rFonts w:hint="eastAsia" w:ascii="宋体" w:hAnsi="宋体" w:cs="宋体"/>
                <w:szCs w:val="21"/>
              </w:rPr>
              <w:t>掌握资料查询、文献检索及相关网站的搜索技能，掌握运用现代信息技术获取相关信息的基本方法。</w:t>
            </w:r>
          </w:p>
          <w:p>
            <w:pPr>
              <w:pStyle w:val="2"/>
              <w:rPr>
                <w:rFonts w:cs="宋体"/>
                <w:b/>
                <w:sz w:val="21"/>
                <w:szCs w:val="21"/>
              </w:rPr>
            </w:pPr>
            <w:r>
              <w:rPr>
                <w:rFonts w:hint="eastAsia" w:cs="宋体"/>
                <w:b/>
                <w:sz w:val="21"/>
                <w:szCs w:val="21"/>
              </w:rPr>
              <w:t>能力目标：</w:t>
            </w:r>
          </w:p>
          <w:p>
            <w:pPr>
              <w:pStyle w:val="2"/>
              <w:rPr>
                <w:rFonts w:cs="宋体"/>
                <w:sz w:val="21"/>
                <w:szCs w:val="21"/>
              </w:rPr>
            </w:pPr>
            <w:r>
              <w:rPr>
                <w:rFonts w:hint="eastAsia" w:cs="宋体"/>
                <w:sz w:val="21"/>
                <w:szCs w:val="21"/>
              </w:rPr>
              <w:t>能够根据实际情况，运用信息技术，提高工作效率，解决遇到的实际问题。</w:t>
            </w:r>
          </w:p>
        </w:tc>
        <w:tc>
          <w:tcPr>
            <w:tcW w:w="2182" w:type="dxa"/>
          </w:tcPr>
          <w:p>
            <w:pPr>
              <w:pStyle w:val="2"/>
              <w:rPr>
                <w:rFonts w:cs="宋体"/>
                <w:sz w:val="21"/>
                <w:szCs w:val="21"/>
              </w:rPr>
            </w:pPr>
            <w:r>
              <w:rPr>
                <w:rFonts w:hint="eastAsia" w:cs="宋体"/>
                <w:sz w:val="21"/>
                <w:szCs w:val="21"/>
              </w:rPr>
              <w:t>信息资源检索概论；文献检索基础；常用中文数据库检索；知乎、百度、字体搜索、图标搜索、专利搜索、视频教学网站搜索；Windows 7操作系统；Office办公软件（word、excel、ppt）；常用软件软件（acdsee、winrar、格式工厂）的使用。</w:t>
            </w:r>
          </w:p>
        </w:tc>
        <w:tc>
          <w:tcPr>
            <w:tcW w:w="2641" w:type="dxa"/>
          </w:tcPr>
          <w:p>
            <w:pPr>
              <w:rPr>
                <w:rFonts w:ascii="宋体" w:hAnsi="宋体" w:cs="宋体"/>
                <w:szCs w:val="21"/>
              </w:rPr>
            </w:pPr>
            <w:r>
              <w:rPr>
                <w:rFonts w:hint="eastAsia" w:ascii="宋体" w:hAnsi="宋体" w:cs="宋体"/>
                <w:szCs w:val="21"/>
              </w:rPr>
              <w:t>（1）课程思政：本课程是一门实践性很强的公共选修课。通过讲授信息技术知识，训练学生的信息处理能力，使学生掌握信息技术的技巧，培养其创造性的思维意识。</w:t>
            </w:r>
          </w:p>
          <w:p>
            <w:pPr>
              <w:rPr>
                <w:rFonts w:ascii="宋体" w:hAnsi="宋体" w:cs="宋体"/>
                <w:szCs w:val="21"/>
              </w:rPr>
            </w:pPr>
            <w:r>
              <w:rPr>
                <w:rFonts w:hint="eastAsia" w:ascii="宋体" w:hAnsi="宋体" w:cs="宋体"/>
                <w:szCs w:val="21"/>
              </w:rPr>
              <w:t>（2）教学条件：教学过程以实践操作为主；根据不同的教学内容采用启发引导、讲解演示、案例分析、任务驱动等多种教学方式；采用多种信息化手段激发学生学习热情，将知识传授、能力培养和价值引领相结合。</w:t>
            </w:r>
          </w:p>
          <w:p>
            <w:pPr>
              <w:pStyle w:val="2"/>
              <w:rPr>
                <w:rFonts w:cs="宋体"/>
                <w:sz w:val="21"/>
                <w:szCs w:val="21"/>
              </w:rPr>
            </w:pPr>
            <w:r>
              <w:rPr>
                <w:rFonts w:hint="eastAsia" w:cs="宋体"/>
                <w:sz w:val="21"/>
                <w:szCs w:val="21"/>
              </w:rPr>
              <w:t>（3）考核评价：采用过程性考核+终结性考核的方式，过程性考核成绩根据考勤、课堂表现、实训完成情况等方面评定，占总成绩的60%；终结性考核以期末测试的方式评定，占总成绩的40%。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pStyle w:val="2"/>
              <w:jc w:val="center"/>
              <w:rPr>
                <w:rFonts w:cs="宋体"/>
                <w:sz w:val="21"/>
                <w:szCs w:val="21"/>
              </w:rPr>
            </w:pPr>
            <w:r>
              <w:rPr>
                <w:rFonts w:hint="eastAsia" w:cs="宋体"/>
                <w:sz w:val="21"/>
                <w:szCs w:val="21"/>
              </w:rPr>
              <w:t>6</w:t>
            </w:r>
          </w:p>
        </w:tc>
        <w:tc>
          <w:tcPr>
            <w:tcW w:w="1266" w:type="dxa"/>
          </w:tcPr>
          <w:p>
            <w:pPr>
              <w:pStyle w:val="2"/>
              <w:rPr>
                <w:rFonts w:cs="宋体"/>
                <w:sz w:val="21"/>
                <w:szCs w:val="21"/>
              </w:rPr>
            </w:pPr>
            <w:r>
              <w:rPr>
                <w:rFonts w:hint="eastAsia" w:cs="宋体"/>
                <w:sz w:val="21"/>
                <w:szCs w:val="21"/>
              </w:rPr>
              <w:t>大学生成长辅导与安全教育</w:t>
            </w:r>
          </w:p>
        </w:tc>
        <w:tc>
          <w:tcPr>
            <w:tcW w:w="2243" w:type="dxa"/>
          </w:tcPr>
          <w:p>
            <w:pPr>
              <w:jc w:val="left"/>
              <w:rPr>
                <w:rFonts w:ascii="宋体" w:hAnsi="宋体" w:cs="宋体"/>
                <w:b/>
                <w:bCs/>
                <w:szCs w:val="21"/>
              </w:rPr>
            </w:pPr>
            <w:r>
              <w:rPr>
                <w:rFonts w:hint="eastAsia" w:ascii="宋体" w:hAnsi="宋体" w:cs="宋体"/>
                <w:b/>
                <w:bCs/>
                <w:szCs w:val="21"/>
              </w:rPr>
              <w:t>素质目标：</w:t>
            </w:r>
          </w:p>
          <w:p>
            <w:pPr>
              <w:jc w:val="left"/>
              <w:rPr>
                <w:rFonts w:ascii="宋体" w:hAnsi="宋体" w:cs="宋体"/>
                <w:b/>
                <w:bCs/>
                <w:szCs w:val="21"/>
              </w:rPr>
            </w:pPr>
            <w:r>
              <w:rPr>
                <w:rFonts w:hint="eastAsia" w:ascii="宋体" w:hAnsi="宋体" w:cs="宋体"/>
                <w:szCs w:val="21"/>
              </w:rPr>
              <w:t>具备正确的世界观、人生观、价值观；具备文化自信、自主创新的思维；具备工匠精神、劳动精神等职业素养；具备良好的安全防范意识。</w:t>
            </w:r>
          </w:p>
          <w:p>
            <w:pPr>
              <w:rPr>
                <w:rFonts w:ascii="宋体" w:hAnsi="宋体" w:cs="宋体"/>
                <w:b/>
                <w:bCs/>
                <w:szCs w:val="21"/>
              </w:rPr>
            </w:pPr>
            <w:r>
              <w:rPr>
                <w:rFonts w:hint="eastAsia" w:ascii="宋体" w:hAnsi="宋体" w:cs="宋体"/>
                <w:b/>
                <w:bCs/>
                <w:szCs w:val="21"/>
              </w:rPr>
              <w:t>知识目标：</w:t>
            </w:r>
          </w:p>
          <w:p>
            <w:pPr>
              <w:rPr>
                <w:rFonts w:ascii="宋体" w:hAnsi="宋体" w:cs="宋体"/>
                <w:szCs w:val="21"/>
              </w:rPr>
            </w:pPr>
            <w:r>
              <w:rPr>
                <w:rFonts w:hint="eastAsia" w:ascii="宋体" w:hAnsi="宋体" w:cs="宋体"/>
                <w:szCs w:val="21"/>
              </w:rPr>
              <w:t>认识大学生活的特点和要求，了解中华民族爱国主义的优良传统和改革创新为核心的时代价值；了解安全问题相关的法律法规和校纪校规，掌握安全保障的基本知识。  </w:t>
            </w:r>
          </w:p>
          <w:p>
            <w:pPr>
              <w:pStyle w:val="2"/>
              <w:rPr>
                <w:rFonts w:cs="宋体"/>
                <w:b/>
                <w:bCs/>
                <w:sz w:val="21"/>
                <w:szCs w:val="21"/>
              </w:rPr>
            </w:pPr>
            <w:r>
              <w:rPr>
                <w:rFonts w:hint="eastAsia" w:cs="宋体"/>
                <w:b/>
                <w:bCs/>
                <w:sz w:val="21"/>
                <w:szCs w:val="21"/>
              </w:rPr>
              <w:t>能力目标：</w:t>
            </w:r>
          </w:p>
          <w:p>
            <w:pPr>
              <w:pStyle w:val="2"/>
              <w:rPr>
                <w:rFonts w:cs="宋体"/>
                <w:sz w:val="21"/>
                <w:szCs w:val="21"/>
              </w:rPr>
            </w:pPr>
            <w:r>
              <w:rPr>
                <w:rFonts w:hint="eastAsia" w:cs="宋体"/>
                <w:sz w:val="21"/>
                <w:szCs w:val="21"/>
              </w:rPr>
              <w:t>具备学习、交往及自我心理调节的能力，具备职业实践中德行规范的意识和能力，具备掌握安全防范技能、安全信息搜索与安全管理技能和自我保护的能力。</w:t>
            </w:r>
          </w:p>
        </w:tc>
        <w:tc>
          <w:tcPr>
            <w:tcW w:w="2182" w:type="dxa"/>
          </w:tcPr>
          <w:p>
            <w:pPr>
              <w:pStyle w:val="2"/>
              <w:rPr>
                <w:rFonts w:cs="宋体"/>
                <w:sz w:val="21"/>
                <w:szCs w:val="21"/>
              </w:rPr>
            </w:pPr>
            <w:r>
              <w:rPr>
                <w:rFonts w:hint="eastAsia" w:cs="宋体"/>
                <w:sz w:val="21"/>
                <w:szCs w:val="21"/>
              </w:rPr>
              <w:t>教学内容根据高职院校人才培养目标和学生成长成才规律，以学生成长需求和年级特点为逻辑线，分两个模块教学：</w:t>
            </w:r>
            <w:r>
              <w:rPr>
                <w:rFonts w:hint="eastAsia" w:cs="宋体"/>
                <w:sz w:val="21"/>
                <w:szCs w:val="21"/>
              </w:rPr>
              <w:br w:type="textWrapping"/>
            </w:r>
            <w:r>
              <w:rPr>
                <w:rFonts w:hint="eastAsia" w:cs="宋体"/>
                <w:sz w:val="21"/>
                <w:szCs w:val="21"/>
              </w:rPr>
              <w:t>模块一——成长辅导：含腹有诗书气自华、青年共圆中国梦、长风破浪会有时、孝心孝行传孝道、匠心匠德扬匠艺等。</w:t>
            </w:r>
            <w:r>
              <w:rPr>
                <w:rFonts w:hint="eastAsia" w:cs="宋体"/>
                <w:sz w:val="21"/>
                <w:szCs w:val="21"/>
              </w:rPr>
              <w:br w:type="textWrapping"/>
            </w:r>
            <w:r>
              <w:rPr>
                <w:rFonts w:hint="eastAsia" w:cs="宋体"/>
                <w:sz w:val="21"/>
                <w:szCs w:val="21"/>
              </w:rPr>
              <w:t>模块二——安全引领：含遵纪守法好公民、如花生命且珍惜、让青春远离毒艾、防微杜渐拒传销等安全知识。</w:t>
            </w:r>
          </w:p>
        </w:tc>
        <w:tc>
          <w:tcPr>
            <w:tcW w:w="2641" w:type="dxa"/>
          </w:tcPr>
          <w:p>
            <w:pPr>
              <w:rPr>
                <w:rFonts w:ascii="宋体" w:hAnsi="宋体" w:cs="宋体"/>
                <w:szCs w:val="21"/>
              </w:rPr>
            </w:pPr>
            <w:r>
              <w:rPr>
                <w:rFonts w:hint="eastAsia" w:ascii="宋体" w:hAnsi="宋体" w:cs="宋体"/>
                <w:szCs w:val="21"/>
              </w:rPr>
              <w:t>（1）课程思政：本课程是突出体验和实践的公共选修课程，旨在提高学生思想道德素养，通过经典案例和活动参与，用体验式的方式，引导学生树立正确的世界观、人生观、价值观，培养学生的综合素质，实现身心和谐发展。</w:t>
            </w:r>
          </w:p>
          <w:p>
            <w:pPr>
              <w:rPr>
                <w:rFonts w:ascii="宋体" w:hAnsi="宋体" w:cs="宋体"/>
                <w:szCs w:val="21"/>
              </w:rPr>
            </w:pPr>
            <w:r>
              <w:rPr>
                <w:rFonts w:hint="eastAsia" w:ascii="宋体" w:hAnsi="宋体" w:cs="宋体"/>
                <w:szCs w:val="21"/>
              </w:rPr>
              <w:t>（2）教学条件：在教学理念上，强调“价值引领，学思互促，德技互溶，强化实践”；在教学方法上，理论联系实际，注重学生的体验参与，发挥学生主观能动性，将知识传授、能力培育、素质提升溶于一体。</w:t>
            </w:r>
          </w:p>
          <w:p>
            <w:pPr>
              <w:pStyle w:val="2"/>
              <w:rPr>
                <w:rFonts w:cs="宋体"/>
                <w:sz w:val="21"/>
                <w:szCs w:val="21"/>
              </w:rPr>
            </w:pPr>
            <w:r>
              <w:rPr>
                <w:rFonts w:hint="eastAsia" w:cs="宋体"/>
                <w:sz w:val="21"/>
                <w:szCs w:val="21"/>
              </w:rPr>
              <w:t>（3）师资要求：授课教师由专门从事大学生思想政治教育工作的辅导员担任。</w:t>
            </w:r>
          </w:p>
          <w:p>
            <w:pPr>
              <w:pStyle w:val="2"/>
              <w:rPr>
                <w:rFonts w:cs="宋体"/>
                <w:sz w:val="21"/>
                <w:szCs w:val="21"/>
              </w:rPr>
            </w:pPr>
            <w:r>
              <w:rPr>
                <w:rFonts w:hint="eastAsia" w:cs="宋体"/>
                <w:sz w:val="21"/>
                <w:szCs w:val="21"/>
              </w:rPr>
              <w:t>4.考核评价：坚持形成性评价与结果性评价相结合、学习态度、方法与效果相结合、教师与学生相结合的评价方式。具体考核成绩评定办法如下：过程考核成绩占60%，课程期末作业考核成绩占40%。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pStyle w:val="2"/>
              <w:jc w:val="center"/>
              <w:rPr>
                <w:rFonts w:cs="宋体"/>
                <w:sz w:val="21"/>
                <w:szCs w:val="21"/>
              </w:rPr>
            </w:pPr>
            <w:r>
              <w:rPr>
                <w:rFonts w:hint="eastAsia" w:cs="宋体"/>
                <w:sz w:val="21"/>
                <w:szCs w:val="21"/>
              </w:rPr>
              <w:t>7</w:t>
            </w:r>
          </w:p>
        </w:tc>
        <w:tc>
          <w:tcPr>
            <w:tcW w:w="1266" w:type="dxa"/>
          </w:tcPr>
          <w:p>
            <w:pPr>
              <w:pStyle w:val="2"/>
              <w:rPr>
                <w:rFonts w:cs="宋体"/>
                <w:sz w:val="21"/>
                <w:szCs w:val="21"/>
              </w:rPr>
            </w:pPr>
            <w:r>
              <w:rPr>
                <w:rFonts w:hint="eastAsia" w:cs="宋体"/>
                <w:sz w:val="21"/>
                <w:szCs w:val="21"/>
              </w:rPr>
              <w:t>非物质文化遗产理论与实务</w:t>
            </w:r>
          </w:p>
        </w:tc>
        <w:tc>
          <w:tcPr>
            <w:tcW w:w="2243" w:type="dxa"/>
          </w:tcPr>
          <w:p>
            <w:pPr>
              <w:tabs>
                <w:tab w:val="left" w:pos="885"/>
              </w:tabs>
              <w:rPr>
                <w:rFonts w:ascii="宋体" w:hAnsi="宋体" w:cs="宋体"/>
                <w:b/>
                <w:szCs w:val="21"/>
              </w:rPr>
            </w:pPr>
            <w:r>
              <w:rPr>
                <w:rFonts w:hint="eastAsia" w:ascii="宋体" w:hAnsi="宋体" w:cs="宋体"/>
                <w:b/>
                <w:szCs w:val="21"/>
              </w:rPr>
              <w:t>素质目标：</w:t>
            </w:r>
          </w:p>
          <w:p>
            <w:pPr>
              <w:tabs>
                <w:tab w:val="left" w:pos="885"/>
              </w:tabs>
              <w:rPr>
                <w:rFonts w:ascii="宋体" w:hAnsi="宋体" w:cs="宋体"/>
                <w:szCs w:val="21"/>
              </w:rPr>
            </w:pPr>
            <w:r>
              <w:rPr>
                <w:rFonts w:hint="eastAsia" w:ascii="宋体" w:hAnsi="宋体" w:cs="宋体"/>
                <w:szCs w:val="21"/>
              </w:rPr>
              <w:t>传承、保护非遗的责任感与使命感，具备精益求精的大国工匠精神，并积极弘扬中华美育精神，坚定文化自信；关注自身作为“手艺人”的生命、价值与意义，提升生命追求与精神追求。</w:t>
            </w:r>
          </w:p>
          <w:p>
            <w:pPr>
              <w:tabs>
                <w:tab w:val="left" w:pos="885"/>
              </w:tabs>
              <w:rPr>
                <w:rFonts w:ascii="宋体" w:hAnsi="宋体" w:cs="宋体"/>
                <w:b/>
                <w:szCs w:val="21"/>
              </w:rPr>
            </w:pPr>
            <w:r>
              <w:rPr>
                <w:rFonts w:hint="eastAsia" w:ascii="宋体" w:hAnsi="宋体" w:cs="宋体"/>
                <w:b/>
                <w:szCs w:val="21"/>
              </w:rPr>
              <w:t>知识目标：</w:t>
            </w:r>
          </w:p>
          <w:p>
            <w:pPr>
              <w:tabs>
                <w:tab w:val="left" w:pos="885"/>
              </w:tabs>
              <w:rPr>
                <w:rFonts w:ascii="宋体" w:hAnsi="宋体" w:cs="宋体"/>
                <w:szCs w:val="21"/>
              </w:rPr>
            </w:pPr>
            <w:r>
              <w:rPr>
                <w:rFonts w:hint="eastAsia" w:ascii="宋体" w:hAnsi="宋体" w:cs="宋体"/>
                <w:szCs w:val="21"/>
              </w:rPr>
              <w:t>了解非遗的概念、性质、分类、价值与保护意义等基础性知识；理解非遗传承主体与保护主体的区别及联系，掌握非遗与乡村振兴、就业扶贫、文化旅游、传统村落保护等方面的紧密联系情况。</w:t>
            </w:r>
          </w:p>
          <w:p>
            <w:pPr>
              <w:pStyle w:val="2"/>
              <w:rPr>
                <w:rFonts w:cs="宋体"/>
                <w:b/>
                <w:sz w:val="21"/>
                <w:szCs w:val="21"/>
              </w:rPr>
            </w:pPr>
            <w:r>
              <w:rPr>
                <w:rFonts w:hint="eastAsia" w:cs="宋体"/>
                <w:b/>
                <w:sz w:val="21"/>
                <w:szCs w:val="21"/>
              </w:rPr>
              <w:t>能力目标：</w:t>
            </w:r>
          </w:p>
          <w:p>
            <w:pPr>
              <w:pStyle w:val="2"/>
              <w:rPr>
                <w:rFonts w:cs="宋体"/>
                <w:sz w:val="21"/>
                <w:szCs w:val="21"/>
              </w:rPr>
            </w:pPr>
            <w:r>
              <w:rPr>
                <w:rFonts w:hint="eastAsia" w:cs="宋体"/>
                <w:bCs/>
                <w:sz w:val="21"/>
                <w:szCs w:val="21"/>
              </w:rPr>
              <w:t>具备</w:t>
            </w:r>
            <w:r>
              <w:rPr>
                <w:rFonts w:hint="eastAsia" w:cs="宋体"/>
                <w:sz w:val="21"/>
                <w:szCs w:val="21"/>
              </w:rPr>
              <w:t>深入了解、欣赏、接受非遗，具备艺术审美与艺术认知能力；具备挖掘、搜集非遗设计元素，有节地运用于现代生活设计实践的能力。</w:t>
            </w:r>
          </w:p>
        </w:tc>
        <w:tc>
          <w:tcPr>
            <w:tcW w:w="2182" w:type="dxa"/>
          </w:tcPr>
          <w:p>
            <w:pPr>
              <w:pStyle w:val="2"/>
              <w:rPr>
                <w:rFonts w:cs="宋体"/>
                <w:sz w:val="21"/>
                <w:szCs w:val="21"/>
              </w:rPr>
            </w:pPr>
            <w:r>
              <w:rPr>
                <w:rFonts w:hint="eastAsia" w:cs="宋体"/>
                <w:sz w:val="21"/>
                <w:szCs w:val="21"/>
              </w:rPr>
              <w:t>本课程以非物质文化遗产理论与实务为主线，集中阐述非遗概念、性质、分类、价值、意义、传承主体、保护主体、保护原则、保护方法、田野调查实地操作方法及非遗整体保护进程等主要理论内容。同时，通过非遗与乡村振兴、就业扶贫、文化旅游、传统村落保护等方面紧密联系的案例分析，衍伸讲述非遗与社会政治、经济、文化的内在关系。</w:t>
            </w:r>
          </w:p>
        </w:tc>
        <w:tc>
          <w:tcPr>
            <w:tcW w:w="2641" w:type="dxa"/>
          </w:tcPr>
          <w:p>
            <w:pPr>
              <w:widowControl/>
              <w:jc w:val="left"/>
              <w:rPr>
                <w:rFonts w:ascii="宋体" w:hAnsi="宋体" w:cs="宋体"/>
                <w:szCs w:val="21"/>
              </w:rPr>
            </w:pPr>
            <w:r>
              <w:rPr>
                <w:rFonts w:hint="eastAsia" w:ascii="宋体" w:hAnsi="宋体" w:cs="宋体"/>
                <w:szCs w:val="21"/>
              </w:rPr>
              <w:t>（1）课程思政：本课程为公共必修课，通过对非物质文化遗产相关理论、实务的深入学习，培养学生传承、保护非遗的责任感与使命感，并自觉传承中华文脉，弘扬中华优秀传统文化，坚定文化自信；通过对各类非遗传承、保护、发展过程的深入学习，以及对相关非遗代表性传承人在技艺不懈坚守与提升方面的深入理解，培养学生关注自身价值，关注自身的生命与意义，提升自身的生命追求与精神追求；通过对传统工艺类非遗项目课徒授业、传承发展过程的深入了解，引导学生去感悟手工劳动的创造力，发现手工劳动的创造性价值，帮助学生树立正确的艺术观、创作观，积极弘扬中华美育精神。</w:t>
            </w:r>
          </w:p>
          <w:p>
            <w:pPr>
              <w:jc w:val="left"/>
              <w:rPr>
                <w:rFonts w:ascii="宋体" w:hAnsi="宋体" w:cs="宋体"/>
                <w:szCs w:val="21"/>
              </w:rPr>
            </w:pPr>
            <w:r>
              <w:rPr>
                <w:rFonts w:hint="eastAsia" w:ascii="宋体" w:hAnsi="宋体" w:cs="宋体"/>
                <w:szCs w:val="21"/>
              </w:rPr>
              <w:t>（2）教学条件</w:t>
            </w:r>
            <w:r>
              <w:rPr>
                <w:rFonts w:ascii="宋体" w:hAnsi="宋体" w:cs="宋体"/>
                <w:szCs w:val="21"/>
              </w:rPr>
              <w:t>：多媒体教学</w:t>
            </w:r>
            <w:r>
              <w:rPr>
                <w:rFonts w:hint="eastAsia" w:ascii="宋体" w:hAnsi="宋体" w:cs="宋体"/>
                <w:szCs w:val="21"/>
              </w:rPr>
              <w:t>，</w:t>
            </w:r>
            <w:r>
              <w:rPr>
                <w:rFonts w:hint="eastAsia" w:cs="宋体"/>
                <w:szCs w:val="21"/>
              </w:rPr>
              <w:t>充分运用信息技术与手段优化教学过程与教学管理</w:t>
            </w:r>
            <w:r>
              <w:rPr>
                <w:rFonts w:hint="eastAsia" w:ascii="宋体" w:hAnsi="宋体" w:cs="宋体"/>
                <w:szCs w:val="21"/>
              </w:rPr>
              <w:t>。</w:t>
            </w:r>
          </w:p>
          <w:p>
            <w:pPr>
              <w:jc w:val="left"/>
              <w:rPr>
                <w:rFonts w:ascii="宋体" w:hAnsi="宋体" w:cs="宋体"/>
                <w:szCs w:val="21"/>
              </w:rPr>
            </w:pPr>
            <w:r>
              <w:rPr>
                <w:rFonts w:hint="eastAsia" w:ascii="宋体" w:hAnsi="宋体" w:cs="宋体"/>
                <w:szCs w:val="21"/>
              </w:rPr>
              <w:t>（3）教学方法：案例教学法、任务驱动教学法、分组讨论法等。</w:t>
            </w:r>
          </w:p>
          <w:p>
            <w:pPr>
              <w:pStyle w:val="2"/>
              <w:rPr>
                <w:rFonts w:cs="宋体"/>
                <w:sz w:val="21"/>
                <w:szCs w:val="21"/>
              </w:rPr>
            </w:pPr>
            <w:r>
              <w:rPr>
                <w:rFonts w:hint="eastAsia" w:cs="宋体"/>
                <w:sz w:val="21"/>
                <w:szCs w:val="21"/>
              </w:rPr>
              <w:t>（4）</w:t>
            </w:r>
            <w:r>
              <w:rPr>
                <w:rFonts w:cs="宋体"/>
                <w:sz w:val="21"/>
                <w:szCs w:val="21"/>
              </w:rPr>
              <w:t>师资要求：</w:t>
            </w:r>
            <w:r>
              <w:rPr>
                <w:rFonts w:hint="eastAsia" w:cs="宋体"/>
                <w:sz w:val="21"/>
                <w:szCs w:val="21"/>
              </w:rPr>
              <w:t>具有本科以上学历或讲师以上职称，应具有扎实的文化艺术理论基础知识。</w:t>
            </w:r>
          </w:p>
          <w:p>
            <w:pPr>
              <w:pStyle w:val="2"/>
              <w:rPr>
                <w:rFonts w:cs="宋体"/>
                <w:sz w:val="21"/>
                <w:szCs w:val="21"/>
              </w:rPr>
            </w:pPr>
            <w:r>
              <w:rPr>
                <w:rFonts w:hint="eastAsia" w:cs="宋体"/>
                <w:sz w:val="21"/>
                <w:szCs w:val="21"/>
              </w:rPr>
              <w:t>（5）考核评价：采用过程性考核+终结性考核的方式，过程性考核成绩根据考勤、课堂表现情况等方面评定，占总成绩的40%；终结性考核以提交小论文方式评定，占总成绩的60%。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pStyle w:val="2"/>
              <w:jc w:val="center"/>
              <w:rPr>
                <w:rFonts w:cs="宋体"/>
                <w:sz w:val="21"/>
                <w:szCs w:val="21"/>
              </w:rPr>
            </w:pPr>
            <w:r>
              <w:rPr>
                <w:rFonts w:hint="eastAsia" w:cs="宋体"/>
                <w:sz w:val="21"/>
                <w:szCs w:val="21"/>
              </w:rPr>
              <w:t>8</w:t>
            </w:r>
          </w:p>
        </w:tc>
        <w:tc>
          <w:tcPr>
            <w:tcW w:w="1266" w:type="dxa"/>
          </w:tcPr>
          <w:p>
            <w:pPr>
              <w:pStyle w:val="2"/>
              <w:rPr>
                <w:rFonts w:cs="宋体"/>
                <w:sz w:val="21"/>
                <w:szCs w:val="21"/>
              </w:rPr>
            </w:pPr>
            <w:r>
              <w:rPr>
                <w:rFonts w:hint="eastAsia" w:cs="宋体"/>
                <w:sz w:val="21"/>
                <w:szCs w:val="21"/>
              </w:rPr>
              <w:t>古诗词鉴赏</w:t>
            </w:r>
          </w:p>
        </w:tc>
        <w:tc>
          <w:tcPr>
            <w:tcW w:w="2243" w:type="dxa"/>
          </w:tcPr>
          <w:p>
            <w:pPr>
              <w:rPr>
                <w:rFonts w:ascii="宋体" w:hAnsi="宋体" w:cs="宋体"/>
                <w:bCs/>
                <w:szCs w:val="21"/>
              </w:rPr>
            </w:pPr>
            <w:r>
              <w:rPr>
                <w:rFonts w:hint="eastAsia" w:ascii="宋体" w:hAnsi="宋体" w:cs="宋体"/>
                <w:b/>
                <w:szCs w:val="21"/>
              </w:rPr>
              <w:t>素质目标</w:t>
            </w:r>
            <w:r>
              <w:rPr>
                <w:rFonts w:hint="eastAsia" w:ascii="宋体" w:hAnsi="宋体" w:cs="宋体"/>
                <w:bCs/>
                <w:szCs w:val="21"/>
              </w:rPr>
              <w:t>：</w:t>
            </w:r>
          </w:p>
          <w:p>
            <w:pPr>
              <w:pStyle w:val="2"/>
              <w:rPr>
                <w:rFonts w:cs="宋体"/>
                <w:bCs/>
                <w:sz w:val="21"/>
                <w:szCs w:val="21"/>
              </w:rPr>
            </w:pPr>
            <w:r>
              <w:rPr>
                <w:rFonts w:hint="eastAsia" w:cs="宋体"/>
                <w:bCs/>
                <w:sz w:val="21"/>
                <w:szCs w:val="21"/>
              </w:rPr>
              <w:t>具有健康的审美情趣，具有较高的审美能力。</w:t>
            </w:r>
          </w:p>
          <w:p>
            <w:pPr>
              <w:pStyle w:val="2"/>
              <w:rPr>
                <w:rFonts w:cs="宋体"/>
                <w:bCs/>
                <w:sz w:val="21"/>
                <w:szCs w:val="21"/>
              </w:rPr>
            </w:pPr>
            <w:r>
              <w:rPr>
                <w:rFonts w:hint="eastAsia" w:cs="宋体"/>
                <w:b/>
                <w:sz w:val="21"/>
                <w:szCs w:val="21"/>
              </w:rPr>
              <w:t>知识目标</w:t>
            </w:r>
            <w:r>
              <w:rPr>
                <w:rFonts w:hint="eastAsia" w:cs="宋体"/>
                <w:bCs/>
                <w:sz w:val="21"/>
                <w:szCs w:val="21"/>
              </w:rPr>
              <w:t>：</w:t>
            </w:r>
          </w:p>
          <w:p>
            <w:pPr>
              <w:pStyle w:val="2"/>
              <w:rPr>
                <w:rFonts w:cs="宋体"/>
                <w:bCs/>
                <w:sz w:val="21"/>
                <w:szCs w:val="21"/>
              </w:rPr>
            </w:pPr>
            <w:r>
              <w:rPr>
                <w:rFonts w:hint="eastAsia" w:cs="宋体"/>
                <w:bCs/>
                <w:sz w:val="21"/>
                <w:szCs w:val="21"/>
              </w:rPr>
              <w:t>了解我国古代一些著名的诗人及著名的诗句。</w:t>
            </w:r>
          </w:p>
          <w:p>
            <w:pPr>
              <w:pStyle w:val="2"/>
              <w:rPr>
                <w:rFonts w:cs="宋体"/>
                <w:bCs/>
                <w:sz w:val="21"/>
                <w:szCs w:val="21"/>
              </w:rPr>
            </w:pPr>
            <w:r>
              <w:rPr>
                <w:rFonts w:hint="eastAsia" w:cs="宋体"/>
                <w:b/>
                <w:sz w:val="21"/>
                <w:szCs w:val="21"/>
              </w:rPr>
              <w:t>能力目标</w:t>
            </w:r>
            <w:r>
              <w:rPr>
                <w:rFonts w:hint="eastAsia" w:cs="宋体"/>
                <w:bCs/>
                <w:sz w:val="21"/>
                <w:szCs w:val="21"/>
              </w:rPr>
              <w:t>：</w:t>
            </w:r>
          </w:p>
          <w:p>
            <w:pPr>
              <w:pStyle w:val="2"/>
              <w:rPr>
                <w:rFonts w:cs="宋体"/>
                <w:bCs/>
                <w:sz w:val="21"/>
                <w:szCs w:val="21"/>
              </w:rPr>
            </w:pPr>
            <w:r>
              <w:rPr>
                <w:rFonts w:hint="eastAsia" w:cs="宋体"/>
                <w:bCs/>
                <w:sz w:val="21"/>
                <w:szCs w:val="21"/>
              </w:rPr>
              <w:t>能够熟练地背诵所学古诗词并理解诗词中所蕴涵的审议，能够在一定的情境中或者一定的场景中联想到相应的名句，实现积累基础上的适当运用。</w:t>
            </w:r>
          </w:p>
        </w:tc>
        <w:tc>
          <w:tcPr>
            <w:tcW w:w="2182" w:type="dxa"/>
          </w:tcPr>
          <w:p>
            <w:pPr>
              <w:pStyle w:val="2"/>
              <w:rPr>
                <w:rFonts w:cs="宋体"/>
                <w:sz w:val="21"/>
                <w:szCs w:val="21"/>
              </w:rPr>
            </w:pPr>
            <w:r>
              <w:rPr>
                <w:rFonts w:hint="eastAsia" w:cs="宋体"/>
                <w:sz w:val="21"/>
                <w:szCs w:val="21"/>
              </w:rPr>
              <w:t>背诵理解古诗词的诗意以及了解古诗词的作者等；借助读物中的画面阅读和生活实际了解诗文的意思；阅读浅近的古诗词，展开想象，获得初步的情感体验，向往美好的情境，关心自然和生命，感受语言的优美。</w:t>
            </w:r>
          </w:p>
        </w:tc>
        <w:tc>
          <w:tcPr>
            <w:tcW w:w="2641" w:type="dxa"/>
          </w:tcPr>
          <w:p>
            <w:pPr>
              <w:rPr>
                <w:rFonts w:ascii="宋体" w:hAnsi="宋体" w:cs="宋体"/>
                <w:szCs w:val="21"/>
              </w:rPr>
            </w:pPr>
            <w:r>
              <w:rPr>
                <w:rFonts w:hint="eastAsia" w:ascii="宋体" w:hAnsi="宋体" w:cs="宋体"/>
                <w:szCs w:val="21"/>
              </w:rPr>
              <w:t>（1）课程思政：本课程为公共选修课，融入中华优秀传统文化等，发展学生的人文素养，丰厚学生的文化底蕴，激发学生的爱国主义情感。</w:t>
            </w:r>
          </w:p>
          <w:p>
            <w:pPr>
              <w:jc w:val="left"/>
              <w:rPr>
                <w:rFonts w:ascii="宋体" w:hAnsi="宋体" w:cs="宋体"/>
                <w:szCs w:val="21"/>
              </w:rPr>
            </w:pPr>
            <w:r>
              <w:rPr>
                <w:rFonts w:hint="eastAsia" w:ascii="宋体" w:hAnsi="宋体" w:cs="宋体"/>
                <w:szCs w:val="21"/>
              </w:rPr>
              <w:t>（2）教学条件：运用现代化信息手段，促进提升教学效果。</w:t>
            </w:r>
          </w:p>
          <w:p>
            <w:pPr>
              <w:jc w:val="left"/>
              <w:rPr>
                <w:rFonts w:ascii="宋体" w:hAnsi="宋体" w:cs="宋体"/>
                <w:szCs w:val="21"/>
              </w:rPr>
            </w:pPr>
            <w:r>
              <w:rPr>
                <w:rFonts w:hint="eastAsia" w:ascii="宋体" w:hAnsi="宋体" w:cs="宋体"/>
                <w:szCs w:val="21"/>
              </w:rPr>
              <w:t>（3）教学方法：任务驱动法、项目导向法、讨论法、情景教学法等。</w:t>
            </w:r>
          </w:p>
          <w:p>
            <w:pPr>
              <w:jc w:val="left"/>
              <w:rPr>
                <w:rFonts w:ascii="宋体" w:hAnsi="宋体" w:cs="宋体"/>
                <w:szCs w:val="21"/>
              </w:rPr>
            </w:pPr>
            <w:r>
              <w:rPr>
                <w:rFonts w:hint="eastAsia" w:ascii="宋体" w:hAnsi="宋体" w:cs="宋体"/>
                <w:szCs w:val="21"/>
              </w:rPr>
              <w:t>（4）师资要求：具有本科以上学历或讲师以上职称，具有较强文学理论功底。</w:t>
            </w:r>
          </w:p>
          <w:p>
            <w:pPr>
              <w:pStyle w:val="2"/>
              <w:rPr>
                <w:rFonts w:cs="宋体"/>
                <w:sz w:val="21"/>
                <w:szCs w:val="21"/>
              </w:rPr>
            </w:pPr>
            <w:r>
              <w:rPr>
                <w:rFonts w:hint="eastAsia" w:cs="宋体"/>
                <w:sz w:val="21"/>
                <w:szCs w:val="21"/>
              </w:rPr>
              <w:t>（5）考核评价：采用过程性考核+终结性考核的方式，过程性考核成绩根据考勤、课堂表现、课堂作业情况等方面评定，占总成绩的40%；终结性考核占总成绩的60%。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pStyle w:val="2"/>
              <w:jc w:val="center"/>
              <w:rPr>
                <w:rFonts w:cs="宋体"/>
                <w:sz w:val="21"/>
                <w:szCs w:val="21"/>
              </w:rPr>
            </w:pPr>
            <w:r>
              <w:rPr>
                <w:rFonts w:hint="eastAsia" w:cs="宋体"/>
                <w:sz w:val="21"/>
                <w:szCs w:val="21"/>
              </w:rPr>
              <w:t>9</w:t>
            </w:r>
          </w:p>
        </w:tc>
        <w:tc>
          <w:tcPr>
            <w:tcW w:w="1266" w:type="dxa"/>
          </w:tcPr>
          <w:p>
            <w:pPr>
              <w:pStyle w:val="2"/>
              <w:rPr>
                <w:rFonts w:cs="宋体"/>
                <w:sz w:val="21"/>
                <w:szCs w:val="21"/>
              </w:rPr>
            </w:pPr>
            <w:r>
              <w:rPr>
                <w:rFonts w:hint="eastAsia" w:cs="宋体"/>
                <w:sz w:val="21"/>
                <w:szCs w:val="21"/>
              </w:rPr>
              <w:t>西方美术欣赏</w:t>
            </w:r>
          </w:p>
        </w:tc>
        <w:tc>
          <w:tcPr>
            <w:tcW w:w="2243" w:type="dxa"/>
          </w:tcPr>
          <w:p>
            <w:pPr>
              <w:rPr>
                <w:rFonts w:ascii="宋体" w:hAnsi="宋体" w:cs="宋体"/>
                <w:bCs/>
                <w:szCs w:val="21"/>
              </w:rPr>
            </w:pPr>
            <w:r>
              <w:rPr>
                <w:rFonts w:hint="eastAsia" w:ascii="宋体" w:hAnsi="宋体" w:cs="宋体"/>
                <w:b/>
                <w:szCs w:val="21"/>
              </w:rPr>
              <w:t>素质目标</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开拓艺术视野，树立正确、高尚的人生观和审美观，提高爱国主义热情和民族自信心。陶冶道德情操，逐步提高思想道德素质和文化素质，促进德、智、体、美的全面发展。</w:t>
            </w:r>
          </w:p>
          <w:p>
            <w:pPr>
              <w:rPr>
                <w:rFonts w:ascii="宋体" w:hAnsi="宋体" w:cs="宋体"/>
                <w:b/>
                <w:szCs w:val="21"/>
              </w:rPr>
            </w:pPr>
            <w:r>
              <w:rPr>
                <w:rFonts w:hint="eastAsia" w:ascii="宋体" w:hAnsi="宋体" w:cs="宋体"/>
                <w:b/>
                <w:szCs w:val="21"/>
              </w:rPr>
              <w:t>知识目标：</w:t>
            </w:r>
          </w:p>
          <w:p>
            <w:pPr>
              <w:rPr>
                <w:rFonts w:ascii="宋体" w:hAnsi="宋体" w:cs="宋体"/>
                <w:bCs/>
                <w:szCs w:val="21"/>
              </w:rPr>
            </w:pPr>
            <w:r>
              <w:rPr>
                <w:rFonts w:hint="eastAsia" w:ascii="宋体" w:hAnsi="宋体" w:cs="宋体"/>
                <w:bCs/>
                <w:szCs w:val="21"/>
              </w:rPr>
              <w:t>了解西方美术的起源及文化背景,知晓不同时期西方美术的代表艺术家及作品风格和流派技巧，掌握欣赏名作美术的基本知识和方法。</w:t>
            </w:r>
          </w:p>
          <w:p>
            <w:pPr>
              <w:pStyle w:val="2"/>
              <w:rPr>
                <w:rFonts w:cs="宋体"/>
                <w:b/>
                <w:sz w:val="21"/>
                <w:szCs w:val="21"/>
              </w:rPr>
            </w:pPr>
            <w:r>
              <w:rPr>
                <w:rFonts w:hint="eastAsia" w:cs="宋体"/>
                <w:b/>
                <w:sz w:val="21"/>
                <w:szCs w:val="21"/>
              </w:rPr>
              <w:t>能力目标：</w:t>
            </w:r>
          </w:p>
          <w:p>
            <w:pPr>
              <w:pStyle w:val="2"/>
              <w:rPr>
                <w:rFonts w:cs="宋体"/>
                <w:sz w:val="21"/>
                <w:szCs w:val="21"/>
              </w:rPr>
            </w:pPr>
            <w:r>
              <w:rPr>
                <w:rFonts w:hint="eastAsia" w:cs="宋体"/>
                <w:bCs/>
                <w:sz w:val="21"/>
                <w:szCs w:val="21"/>
              </w:rPr>
              <w:t>掌握欣赏名作美术的基本知识和方法,培养健康的审美情趣，拓展美学思维，提升美学鉴赏能力。</w:t>
            </w:r>
          </w:p>
        </w:tc>
        <w:tc>
          <w:tcPr>
            <w:tcW w:w="2182" w:type="dxa"/>
          </w:tcPr>
          <w:p>
            <w:pPr>
              <w:pStyle w:val="2"/>
              <w:rPr>
                <w:rFonts w:cs="宋体"/>
                <w:sz w:val="21"/>
                <w:szCs w:val="21"/>
              </w:rPr>
            </w:pPr>
            <w:r>
              <w:rPr>
                <w:rFonts w:hint="eastAsia" w:cs="宋体"/>
                <w:sz w:val="21"/>
                <w:szCs w:val="21"/>
              </w:rPr>
              <w:t>从中西美术的比较入手，从原始艺术、埃及艺术、希腊罗马艺术、中世纪美术、文艺复兴、现代美术等方面，系统介绍西方美术的历史、发展、演变及各个时期著名的艺术家和艺术作品。</w:t>
            </w:r>
          </w:p>
        </w:tc>
        <w:tc>
          <w:tcPr>
            <w:tcW w:w="2641" w:type="dxa"/>
          </w:tcPr>
          <w:p>
            <w:pPr>
              <w:rPr>
                <w:rFonts w:ascii="宋体" w:hAnsi="宋体" w:cs="宋体"/>
                <w:szCs w:val="21"/>
              </w:rPr>
            </w:pPr>
            <w:r>
              <w:rPr>
                <w:rFonts w:hint="eastAsia" w:ascii="宋体" w:hAnsi="宋体" w:cs="宋体"/>
                <w:szCs w:val="21"/>
              </w:rPr>
              <w:t>（1）课程思政：本课程为公共选修课程，教学中注意引导、启发学生的鉴赏意识，使学生掌握相关理论知识的同时对各种作品形成自己的鉴赏理念。</w:t>
            </w:r>
          </w:p>
          <w:p>
            <w:pPr>
              <w:rPr>
                <w:rFonts w:ascii="宋体" w:hAnsi="宋体" w:cs="宋体"/>
                <w:szCs w:val="21"/>
              </w:rPr>
            </w:pPr>
            <w:r>
              <w:rPr>
                <w:rFonts w:hint="eastAsia" w:ascii="宋体" w:hAnsi="宋体" w:cs="宋体"/>
                <w:szCs w:val="21"/>
              </w:rPr>
              <w:t>（2）教学条件：采用线上教学模式，通过观看视频、章节测验、小论文、提问互动、小组任务、期末考查等方式考查学生基本理论知识掌握情况、分析和解决实际问题的能力及学习态度。</w:t>
            </w:r>
          </w:p>
          <w:p>
            <w:pPr>
              <w:rPr>
                <w:rFonts w:ascii="宋体" w:hAnsi="宋体" w:cs="宋体"/>
                <w:szCs w:val="21"/>
              </w:rPr>
            </w:pPr>
            <w:r>
              <w:rPr>
                <w:rFonts w:hint="eastAsia" w:ascii="宋体" w:hAnsi="宋体" w:cs="宋体"/>
                <w:szCs w:val="21"/>
              </w:rPr>
              <w:t>（3）考核评价：学习过程考核成绩占50%，课程作业考核成绩占20%，期末考查成绩占30%。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pStyle w:val="2"/>
              <w:jc w:val="center"/>
              <w:rPr>
                <w:rFonts w:cs="宋体"/>
                <w:sz w:val="21"/>
                <w:szCs w:val="21"/>
              </w:rPr>
            </w:pPr>
            <w:r>
              <w:rPr>
                <w:rFonts w:hint="eastAsia" w:cs="宋体"/>
                <w:sz w:val="21"/>
                <w:szCs w:val="21"/>
              </w:rPr>
              <w:t>10</w:t>
            </w:r>
          </w:p>
        </w:tc>
        <w:tc>
          <w:tcPr>
            <w:tcW w:w="1266" w:type="dxa"/>
          </w:tcPr>
          <w:p>
            <w:pPr>
              <w:pStyle w:val="2"/>
              <w:rPr>
                <w:rFonts w:cs="宋体"/>
                <w:sz w:val="21"/>
                <w:szCs w:val="21"/>
              </w:rPr>
            </w:pPr>
            <w:r>
              <w:rPr>
                <w:rFonts w:hint="eastAsia" w:cs="宋体"/>
                <w:sz w:val="21"/>
                <w:szCs w:val="21"/>
              </w:rPr>
              <w:t>国学智慧</w:t>
            </w:r>
          </w:p>
        </w:tc>
        <w:tc>
          <w:tcPr>
            <w:tcW w:w="2243" w:type="dxa"/>
          </w:tcPr>
          <w:p>
            <w:pPr>
              <w:jc w:val="left"/>
              <w:rPr>
                <w:rFonts w:ascii="宋体" w:hAnsi="宋体" w:cs="宋体"/>
                <w:b/>
                <w:bCs/>
                <w:szCs w:val="21"/>
              </w:rPr>
            </w:pPr>
            <w:r>
              <w:rPr>
                <w:rFonts w:hint="eastAsia" w:ascii="宋体" w:hAnsi="宋体" w:cs="宋体"/>
                <w:b/>
                <w:bCs/>
                <w:szCs w:val="21"/>
              </w:rPr>
              <w:t>素质目标：</w:t>
            </w:r>
          </w:p>
          <w:p>
            <w:pPr>
              <w:jc w:val="left"/>
              <w:rPr>
                <w:rFonts w:ascii="宋体" w:hAnsi="宋体" w:cs="宋体"/>
                <w:szCs w:val="21"/>
              </w:rPr>
            </w:pPr>
            <w:r>
              <w:rPr>
                <w:rFonts w:hint="eastAsia" w:ascii="宋体" w:hAnsi="宋体" w:cs="宋体"/>
                <w:szCs w:val="21"/>
              </w:rPr>
              <w:t>通过国学知识的学习吸收前人智慧，拓展心胸，提升修为，激发爱国热情，强化文化自信。</w:t>
            </w:r>
          </w:p>
          <w:p>
            <w:pPr>
              <w:jc w:val="left"/>
              <w:rPr>
                <w:rFonts w:ascii="宋体" w:hAnsi="宋体" w:cs="宋体"/>
                <w:b/>
                <w:bCs/>
                <w:szCs w:val="21"/>
              </w:rPr>
            </w:pPr>
            <w:r>
              <w:rPr>
                <w:rFonts w:hint="eastAsia" w:ascii="宋体" w:hAnsi="宋体" w:cs="宋体"/>
                <w:b/>
                <w:bCs/>
                <w:szCs w:val="21"/>
              </w:rPr>
              <w:t>知识目标：</w:t>
            </w:r>
          </w:p>
          <w:p>
            <w:pPr>
              <w:jc w:val="left"/>
              <w:rPr>
                <w:rFonts w:ascii="宋体" w:hAnsi="宋体" w:cs="宋体"/>
                <w:szCs w:val="21"/>
              </w:rPr>
            </w:pPr>
            <w:r>
              <w:rPr>
                <w:rFonts w:hint="eastAsia" w:ascii="宋体" w:hAnsi="宋体" w:cs="宋体"/>
                <w:szCs w:val="21"/>
              </w:rPr>
              <w:t>了解四书、五经的知识体系并领会诸子精神思想，提高精神境界。</w:t>
            </w:r>
          </w:p>
          <w:p>
            <w:pPr>
              <w:pStyle w:val="2"/>
              <w:rPr>
                <w:rFonts w:cs="宋体"/>
                <w:b/>
                <w:bCs/>
                <w:sz w:val="21"/>
                <w:szCs w:val="21"/>
              </w:rPr>
            </w:pPr>
            <w:r>
              <w:rPr>
                <w:rFonts w:hint="eastAsia" w:cs="宋体"/>
                <w:b/>
                <w:bCs/>
                <w:sz w:val="21"/>
                <w:szCs w:val="21"/>
              </w:rPr>
              <w:t>能力目标：</w:t>
            </w:r>
          </w:p>
          <w:p>
            <w:pPr>
              <w:pStyle w:val="2"/>
              <w:rPr>
                <w:rFonts w:cs="宋体"/>
                <w:bCs/>
                <w:sz w:val="21"/>
                <w:szCs w:val="21"/>
              </w:rPr>
            </w:pPr>
            <w:r>
              <w:rPr>
                <w:rFonts w:hint="eastAsia" w:cs="宋体"/>
                <w:sz w:val="21"/>
                <w:szCs w:val="21"/>
              </w:rPr>
              <w:t>体味中国文化的博大精深，用知识武装自己，完善自己，提升德行，增强国学学习、国学研究和国学传承的能力，深入继承并发扬中国传统国学文化。</w:t>
            </w:r>
          </w:p>
        </w:tc>
        <w:tc>
          <w:tcPr>
            <w:tcW w:w="2182" w:type="dxa"/>
          </w:tcPr>
          <w:p>
            <w:pPr>
              <w:pStyle w:val="2"/>
              <w:rPr>
                <w:rFonts w:cs="宋体"/>
                <w:sz w:val="21"/>
                <w:szCs w:val="21"/>
              </w:rPr>
            </w:pPr>
            <w:r>
              <w:rPr>
                <w:rFonts w:hint="eastAsia" w:cs="宋体"/>
                <w:sz w:val="21"/>
                <w:szCs w:val="21"/>
              </w:rPr>
              <w:t>专题论述四书、五经、诸子等古代经典国学作品内容，深入分析古代经典国学作品的核心思想和精神价值。</w:t>
            </w:r>
          </w:p>
        </w:tc>
        <w:tc>
          <w:tcPr>
            <w:tcW w:w="2641" w:type="dxa"/>
          </w:tcPr>
          <w:p>
            <w:pPr>
              <w:pStyle w:val="2"/>
              <w:rPr>
                <w:rFonts w:cs="宋体"/>
                <w:sz w:val="21"/>
                <w:szCs w:val="21"/>
              </w:rPr>
            </w:pPr>
            <w:r>
              <w:rPr>
                <w:rFonts w:hint="eastAsia" w:cs="宋体"/>
                <w:sz w:val="21"/>
                <w:szCs w:val="21"/>
              </w:rPr>
              <w:t>本课程为公共任选课，注重培养学生的文化自信和对传统文化的热爱之情，充分融入爱国主义教育。采用线上教学模式，通过观看视频、章节测验、小论文、提问互动、小组任务、期末考查等方式考查学生基本理论知识掌握情况、分析和解决实际问题的能力及学习态度。具体考核成绩评定办法如下：学习过程考核成绩占50%，课程作业考核成绩占20%，期末考查成绩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28" w:type="dxa"/>
          </w:tcPr>
          <w:p>
            <w:pPr>
              <w:pStyle w:val="2"/>
              <w:jc w:val="center"/>
              <w:rPr>
                <w:rFonts w:cs="宋体"/>
                <w:sz w:val="21"/>
                <w:szCs w:val="21"/>
              </w:rPr>
            </w:pPr>
            <w:r>
              <w:rPr>
                <w:rFonts w:hint="eastAsia" w:cs="宋体"/>
                <w:sz w:val="21"/>
                <w:szCs w:val="21"/>
              </w:rPr>
              <w:t>11</w:t>
            </w:r>
          </w:p>
        </w:tc>
        <w:tc>
          <w:tcPr>
            <w:tcW w:w="1266" w:type="dxa"/>
          </w:tcPr>
          <w:p>
            <w:pPr>
              <w:pStyle w:val="2"/>
              <w:rPr>
                <w:rFonts w:cs="宋体"/>
                <w:sz w:val="21"/>
                <w:szCs w:val="21"/>
              </w:rPr>
            </w:pPr>
            <w:r>
              <w:rPr>
                <w:rFonts w:hint="eastAsia" w:cs="宋体"/>
                <w:sz w:val="21"/>
                <w:szCs w:val="21"/>
              </w:rPr>
              <w:t>中华民族精神</w:t>
            </w:r>
          </w:p>
        </w:tc>
        <w:tc>
          <w:tcPr>
            <w:tcW w:w="2243" w:type="dxa"/>
          </w:tcPr>
          <w:p>
            <w:pPr>
              <w:jc w:val="left"/>
              <w:rPr>
                <w:rFonts w:ascii="宋体" w:hAnsi="宋体" w:cs="宋体"/>
                <w:b/>
                <w:bCs/>
                <w:szCs w:val="21"/>
              </w:rPr>
            </w:pPr>
            <w:r>
              <w:rPr>
                <w:rFonts w:hint="eastAsia" w:ascii="宋体" w:hAnsi="宋体" w:cs="宋体"/>
                <w:b/>
                <w:bCs/>
                <w:szCs w:val="21"/>
              </w:rPr>
              <w:t>素质目标:</w:t>
            </w:r>
          </w:p>
          <w:p>
            <w:pPr>
              <w:jc w:val="left"/>
              <w:rPr>
                <w:rFonts w:ascii="宋体" w:hAnsi="宋体" w:cs="宋体"/>
                <w:szCs w:val="21"/>
              </w:rPr>
            </w:pPr>
            <w:r>
              <w:rPr>
                <w:rFonts w:hint="eastAsia" w:ascii="宋体" w:hAnsi="宋体" w:cs="宋体"/>
                <w:szCs w:val="21"/>
              </w:rPr>
              <w:t>扩大精神视野，增强民族精神、民族责任感和使命感。</w:t>
            </w:r>
          </w:p>
          <w:p>
            <w:pPr>
              <w:jc w:val="left"/>
              <w:rPr>
                <w:rFonts w:ascii="宋体" w:hAnsi="宋体" w:cs="宋体"/>
                <w:b/>
                <w:bCs/>
                <w:szCs w:val="21"/>
              </w:rPr>
            </w:pPr>
            <w:r>
              <w:rPr>
                <w:rFonts w:hint="eastAsia" w:ascii="宋体" w:hAnsi="宋体" w:cs="宋体"/>
                <w:b/>
                <w:bCs/>
                <w:szCs w:val="21"/>
              </w:rPr>
              <w:t>知识目标:</w:t>
            </w:r>
          </w:p>
          <w:p>
            <w:pPr>
              <w:jc w:val="left"/>
              <w:rPr>
                <w:rFonts w:ascii="宋体" w:hAnsi="宋体" w:cs="宋体"/>
                <w:szCs w:val="21"/>
              </w:rPr>
            </w:pPr>
            <w:r>
              <w:rPr>
                <w:rFonts w:hint="eastAsia" w:ascii="宋体" w:hAnsi="宋体" w:cs="宋体"/>
                <w:szCs w:val="21"/>
              </w:rPr>
              <w:t>了解中华民族形成历程和特征、中华民族精神的生成机制以及中华民族精神的根基，了解全球化和中华民族精神发展的情况，理解全球化对中华民族精神的影响，理解弘扬和培育民族精神的必要性及重大意义。</w:t>
            </w:r>
          </w:p>
          <w:p>
            <w:pPr>
              <w:pStyle w:val="2"/>
              <w:rPr>
                <w:rFonts w:cs="宋体"/>
                <w:b/>
                <w:bCs/>
                <w:sz w:val="21"/>
                <w:szCs w:val="21"/>
              </w:rPr>
            </w:pPr>
            <w:r>
              <w:rPr>
                <w:rFonts w:hint="eastAsia" w:cs="宋体"/>
                <w:b/>
                <w:bCs/>
                <w:sz w:val="21"/>
                <w:szCs w:val="21"/>
              </w:rPr>
              <w:t>能力目标:</w:t>
            </w:r>
          </w:p>
          <w:p>
            <w:pPr>
              <w:pStyle w:val="2"/>
              <w:rPr>
                <w:rFonts w:cs="宋体"/>
                <w:sz w:val="21"/>
                <w:szCs w:val="21"/>
              </w:rPr>
            </w:pPr>
            <w:r>
              <w:rPr>
                <w:rFonts w:hint="eastAsia" w:cs="宋体"/>
                <w:sz w:val="21"/>
                <w:szCs w:val="21"/>
              </w:rPr>
              <w:t>通过中华精神形成与发展的学习，增强对党和社会主义的热爱之情，提升在实际行动中自觉弘扬民族精神的行动力、执行力，以实际行动报效祖国。</w:t>
            </w:r>
          </w:p>
        </w:tc>
        <w:tc>
          <w:tcPr>
            <w:tcW w:w="2182" w:type="dxa"/>
          </w:tcPr>
          <w:p>
            <w:pPr>
              <w:pStyle w:val="2"/>
              <w:rPr>
                <w:rFonts w:cs="宋体"/>
                <w:sz w:val="21"/>
                <w:szCs w:val="21"/>
              </w:rPr>
            </w:pPr>
            <w:r>
              <w:rPr>
                <w:rFonts w:hint="eastAsia" w:cs="宋体"/>
                <w:sz w:val="21"/>
                <w:szCs w:val="21"/>
              </w:rPr>
              <w:t>从反思与建构、比较与融通、寻根与探源、传承与发展等多个方面阐释中华民族精神，深入分析中华民族精神的孕育生成，历史演进，介绍全球化背景下中华民族精神的现代转化问题等，分析创造精神、奋斗精神、团结精神、梦想精神等中华民族精神内核，增强学生对优秀民族文化、传统美德和民族精神的认同感。</w:t>
            </w:r>
          </w:p>
        </w:tc>
        <w:tc>
          <w:tcPr>
            <w:tcW w:w="2641" w:type="dxa"/>
          </w:tcPr>
          <w:p>
            <w:pPr>
              <w:rPr>
                <w:rFonts w:ascii="宋体" w:hAnsi="宋体" w:cs="宋体"/>
                <w:szCs w:val="21"/>
              </w:rPr>
            </w:pPr>
            <w:r>
              <w:rPr>
                <w:rFonts w:hint="eastAsia" w:ascii="宋体" w:hAnsi="宋体" w:cs="宋体"/>
                <w:szCs w:val="21"/>
              </w:rPr>
              <w:t>（1）课程思政：本课程为公共选修课程，在潜移默化中使学生充分理解和传承中华民族精神。</w:t>
            </w:r>
          </w:p>
          <w:p>
            <w:pPr>
              <w:rPr>
                <w:rFonts w:ascii="宋体" w:hAnsi="宋体" w:cs="宋体"/>
                <w:szCs w:val="21"/>
              </w:rPr>
            </w:pPr>
            <w:r>
              <w:rPr>
                <w:rFonts w:hint="eastAsia" w:ascii="宋体" w:hAnsi="宋体" w:cs="宋体"/>
                <w:szCs w:val="21"/>
              </w:rPr>
              <w:t>（2）教学条件：采用线上教学模式，通过观看视频、章节测验、小论文、提问互动、小组任务、期末考查等方式考查学生基本理论知识掌握情况、分析和解决实际问题的能力及学习态度。</w:t>
            </w:r>
          </w:p>
          <w:p>
            <w:pPr>
              <w:pStyle w:val="2"/>
              <w:rPr>
                <w:rFonts w:cs="宋体"/>
                <w:sz w:val="21"/>
                <w:szCs w:val="21"/>
              </w:rPr>
            </w:pPr>
            <w:r>
              <w:rPr>
                <w:rFonts w:hint="eastAsia" w:cs="宋体"/>
                <w:sz w:val="21"/>
                <w:szCs w:val="21"/>
              </w:rPr>
              <w:t>（3）考核评价：过程考核成绩占50%，作业考核成绩占20%，期末考查成绩占30%。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pStyle w:val="2"/>
              <w:jc w:val="center"/>
              <w:rPr>
                <w:rFonts w:cs="宋体"/>
                <w:sz w:val="21"/>
                <w:szCs w:val="21"/>
              </w:rPr>
            </w:pPr>
            <w:r>
              <w:rPr>
                <w:rFonts w:hint="eastAsia" w:cs="宋体"/>
                <w:sz w:val="21"/>
                <w:szCs w:val="21"/>
              </w:rPr>
              <w:t>12</w:t>
            </w:r>
          </w:p>
        </w:tc>
        <w:tc>
          <w:tcPr>
            <w:tcW w:w="1266" w:type="dxa"/>
          </w:tcPr>
          <w:p>
            <w:pPr>
              <w:pStyle w:val="2"/>
              <w:rPr>
                <w:rFonts w:cs="宋体"/>
                <w:sz w:val="21"/>
                <w:szCs w:val="21"/>
              </w:rPr>
            </w:pPr>
            <w:r>
              <w:rPr>
                <w:rFonts w:hint="eastAsia" w:cs="宋体"/>
                <w:sz w:val="21"/>
                <w:szCs w:val="21"/>
              </w:rPr>
              <w:t>现代商务礼仪</w:t>
            </w:r>
          </w:p>
        </w:tc>
        <w:tc>
          <w:tcPr>
            <w:tcW w:w="2243" w:type="dxa"/>
          </w:tcPr>
          <w:p>
            <w:pPr>
              <w:jc w:val="left"/>
              <w:rPr>
                <w:rFonts w:ascii="宋体" w:hAnsi="宋体" w:cs="宋体"/>
                <w:b/>
                <w:bCs/>
                <w:szCs w:val="21"/>
              </w:rPr>
            </w:pPr>
            <w:r>
              <w:rPr>
                <w:rFonts w:hint="eastAsia" w:ascii="宋体" w:hAnsi="宋体" w:cs="宋体"/>
                <w:b/>
                <w:bCs/>
                <w:szCs w:val="21"/>
              </w:rPr>
              <w:t>素质目标：</w:t>
            </w:r>
          </w:p>
          <w:p>
            <w:pPr>
              <w:jc w:val="left"/>
              <w:rPr>
                <w:rFonts w:ascii="宋体" w:hAnsi="宋体" w:cs="宋体"/>
                <w:szCs w:val="21"/>
              </w:rPr>
            </w:pPr>
            <w:r>
              <w:rPr>
                <w:rFonts w:hint="eastAsia" w:ascii="宋体" w:hAnsi="宋体" w:cs="宋体"/>
                <w:szCs w:val="21"/>
              </w:rPr>
              <w:t>具备尊重他人、善解人意、体贴周到、真诚正派、做事有分寸等基本素养；具备爱岗敬业、团结协作、宽容友善等职业素养；具备维护国家、集体、个人形象和利益的意识；具备传承我国优秀的礼仪文化、坚定文化自信的思维。</w:t>
            </w:r>
          </w:p>
          <w:p>
            <w:pPr>
              <w:jc w:val="left"/>
              <w:rPr>
                <w:rFonts w:ascii="宋体" w:hAnsi="宋体" w:cs="宋体"/>
                <w:b/>
                <w:bCs/>
                <w:szCs w:val="21"/>
              </w:rPr>
            </w:pPr>
            <w:r>
              <w:rPr>
                <w:rFonts w:hint="eastAsia" w:ascii="宋体" w:hAnsi="宋体" w:cs="宋体"/>
                <w:b/>
                <w:bCs/>
                <w:szCs w:val="21"/>
              </w:rPr>
              <w:t>知识目标：</w:t>
            </w:r>
          </w:p>
          <w:p>
            <w:pPr>
              <w:jc w:val="left"/>
              <w:rPr>
                <w:rFonts w:ascii="宋体" w:hAnsi="宋体" w:cs="宋体"/>
                <w:szCs w:val="21"/>
              </w:rPr>
            </w:pPr>
            <w:r>
              <w:rPr>
                <w:rFonts w:hint="eastAsia" w:ascii="宋体" w:hAnsi="宋体" w:cs="宋体"/>
                <w:szCs w:val="21"/>
              </w:rPr>
              <w:t>了解现代商务礼仪的基础知识；掌握礼仪操作规范及应用技巧。</w:t>
            </w:r>
          </w:p>
          <w:p>
            <w:pPr>
              <w:pStyle w:val="2"/>
              <w:rPr>
                <w:rFonts w:cs="宋体"/>
                <w:b/>
                <w:bCs/>
                <w:sz w:val="21"/>
                <w:szCs w:val="21"/>
              </w:rPr>
            </w:pPr>
            <w:r>
              <w:rPr>
                <w:rFonts w:hint="eastAsia" w:cs="宋体"/>
                <w:b/>
                <w:bCs/>
                <w:sz w:val="21"/>
                <w:szCs w:val="21"/>
              </w:rPr>
              <w:t>能力目标：</w:t>
            </w:r>
          </w:p>
          <w:p>
            <w:pPr>
              <w:pStyle w:val="2"/>
              <w:rPr>
                <w:rFonts w:cs="宋体"/>
                <w:sz w:val="21"/>
                <w:szCs w:val="21"/>
              </w:rPr>
            </w:pPr>
            <w:r>
              <w:rPr>
                <w:rFonts w:hint="eastAsia" w:cs="宋体"/>
                <w:sz w:val="21"/>
                <w:szCs w:val="21"/>
              </w:rPr>
              <w:t>能够熟练运用现代商务礼仪规范和技巧开展商务活动，提高人际交往能力。</w:t>
            </w:r>
          </w:p>
        </w:tc>
        <w:tc>
          <w:tcPr>
            <w:tcW w:w="2182" w:type="dxa"/>
          </w:tcPr>
          <w:p>
            <w:pPr>
              <w:pStyle w:val="2"/>
              <w:rPr>
                <w:rFonts w:cs="宋体"/>
                <w:sz w:val="21"/>
                <w:szCs w:val="21"/>
              </w:rPr>
            </w:pPr>
            <w:r>
              <w:rPr>
                <w:rFonts w:hint="eastAsia" w:cs="宋体"/>
                <w:sz w:val="21"/>
                <w:szCs w:val="21"/>
              </w:rPr>
              <w:t>礼仪概述（发展历史）、日常交际礼仪、商务服饰礼仪、仪表仪态礼仪、商务语言礼仪、求职礼仪、商务专项礼仪、宴请礼仪及涉外礼仪。</w:t>
            </w:r>
          </w:p>
        </w:tc>
        <w:tc>
          <w:tcPr>
            <w:tcW w:w="2641" w:type="dxa"/>
          </w:tcPr>
          <w:p>
            <w:pPr>
              <w:jc w:val="left"/>
              <w:rPr>
                <w:rFonts w:ascii="宋体" w:hAnsi="宋体" w:cs="宋体"/>
                <w:szCs w:val="21"/>
              </w:rPr>
            </w:pPr>
            <w:r>
              <w:rPr>
                <w:rFonts w:hint="eastAsia" w:ascii="宋体" w:hAnsi="宋体" w:cs="宋体"/>
                <w:szCs w:val="21"/>
              </w:rPr>
              <w:t>（1）课程思政：本课程作为一门公共选修课程，教导学生尊重他人、善解人意、体贴周到、做事有分寸等基本素养；</w:t>
            </w:r>
          </w:p>
          <w:p>
            <w:pPr>
              <w:jc w:val="left"/>
              <w:rPr>
                <w:rFonts w:ascii="宋体" w:hAnsi="宋体" w:cs="宋体"/>
                <w:szCs w:val="21"/>
              </w:rPr>
            </w:pPr>
            <w:r>
              <w:rPr>
                <w:rFonts w:hint="eastAsia" w:ascii="宋体" w:hAnsi="宋体" w:cs="宋体"/>
                <w:szCs w:val="21"/>
              </w:rPr>
              <w:t>（2）教学条件：采用线上、线下相结合的教学模式；借助现实生活中的典型案例，做到理论联系实际，实现学以致用；运用多种信息化教学手段，激发学习热情。</w:t>
            </w:r>
          </w:p>
          <w:p>
            <w:pPr>
              <w:pStyle w:val="2"/>
              <w:rPr>
                <w:rFonts w:cs="宋体"/>
                <w:sz w:val="21"/>
                <w:szCs w:val="21"/>
              </w:rPr>
            </w:pPr>
            <w:r>
              <w:rPr>
                <w:rFonts w:hint="eastAsia" w:cs="宋体"/>
                <w:sz w:val="21"/>
                <w:szCs w:val="21"/>
              </w:rPr>
              <w:t>（3）考核评价：课程考核评价以过程性评价为主，结合课前、课中、课后三个环节，从教师评价、专家评价、平台数据等多方面综合评定。其中：学习过程考核成绩占50%，课程作业考核成绩占20%，期末考查成绩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pStyle w:val="2"/>
              <w:jc w:val="center"/>
              <w:rPr>
                <w:rFonts w:cs="宋体"/>
                <w:sz w:val="21"/>
                <w:szCs w:val="21"/>
              </w:rPr>
            </w:pPr>
            <w:r>
              <w:rPr>
                <w:rFonts w:hint="eastAsia" w:cs="宋体"/>
                <w:sz w:val="21"/>
                <w:szCs w:val="21"/>
              </w:rPr>
              <w:t>13</w:t>
            </w:r>
          </w:p>
        </w:tc>
        <w:tc>
          <w:tcPr>
            <w:tcW w:w="1266" w:type="dxa"/>
          </w:tcPr>
          <w:p>
            <w:pPr>
              <w:pStyle w:val="2"/>
              <w:rPr>
                <w:rFonts w:cs="宋体"/>
                <w:sz w:val="21"/>
                <w:szCs w:val="21"/>
              </w:rPr>
            </w:pPr>
            <w:r>
              <w:rPr>
                <w:rFonts w:hint="eastAsia" w:cs="宋体"/>
                <w:sz w:val="21"/>
                <w:szCs w:val="21"/>
              </w:rPr>
              <w:t>美学入门</w:t>
            </w:r>
          </w:p>
        </w:tc>
        <w:tc>
          <w:tcPr>
            <w:tcW w:w="2243" w:type="dxa"/>
          </w:tcPr>
          <w:p>
            <w:pPr>
              <w:jc w:val="left"/>
              <w:rPr>
                <w:rFonts w:ascii="宋体" w:hAnsi="宋体" w:cs="宋体"/>
                <w:b/>
                <w:bCs/>
                <w:szCs w:val="21"/>
              </w:rPr>
            </w:pPr>
            <w:r>
              <w:rPr>
                <w:rFonts w:hint="eastAsia" w:ascii="宋体" w:hAnsi="宋体" w:cs="宋体"/>
                <w:b/>
                <w:bCs/>
                <w:szCs w:val="21"/>
              </w:rPr>
              <w:t>素质目标：</w:t>
            </w:r>
          </w:p>
          <w:p>
            <w:pPr>
              <w:jc w:val="left"/>
              <w:rPr>
                <w:rFonts w:ascii="宋体" w:hAnsi="宋体" w:cs="宋体"/>
                <w:szCs w:val="21"/>
              </w:rPr>
            </w:pPr>
            <w:r>
              <w:rPr>
                <w:rFonts w:hint="eastAsia" w:ascii="宋体" w:hAnsi="宋体" w:cs="宋体"/>
                <w:szCs w:val="21"/>
              </w:rPr>
              <w:t>提高学生审美和人文素养，提高艺术审美意识与水平，陶冶性情，以美储善，以美塑形，提高内在修养和综合素质；塑造健康优雅的审美观念，学会运用美学原理。</w:t>
            </w:r>
          </w:p>
          <w:p>
            <w:pPr>
              <w:rPr>
                <w:rFonts w:ascii="宋体" w:hAnsi="宋体" w:cs="宋体"/>
                <w:b/>
                <w:bCs/>
                <w:szCs w:val="21"/>
              </w:rPr>
            </w:pPr>
            <w:r>
              <w:rPr>
                <w:rFonts w:hint="eastAsia" w:ascii="宋体" w:hAnsi="宋体" w:cs="宋体"/>
                <w:b/>
                <w:bCs/>
                <w:szCs w:val="21"/>
              </w:rPr>
              <w:t>知识目标：</w:t>
            </w:r>
          </w:p>
          <w:p>
            <w:pPr>
              <w:rPr>
                <w:rFonts w:ascii="宋体" w:hAnsi="宋体" w:cs="宋体"/>
                <w:szCs w:val="21"/>
              </w:rPr>
            </w:pPr>
            <w:r>
              <w:rPr>
                <w:rFonts w:hint="eastAsia" w:ascii="宋体" w:hAnsi="宋体" w:cs="宋体"/>
                <w:szCs w:val="21"/>
              </w:rPr>
              <w:t>系统掌握美学基本知识；掌握美学基础理论；了解中国传统美学和西方美学的基本特征；了解中西方美学发展的历史。</w:t>
            </w:r>
          </w:p>
          <w:p>
            <w:pPr>
              <w:pStyle w:val="2"/>
              <w:rPr>
                <w:rFonts w:cs="宋体"/>
                <w:b/>
                <w:bCs/>
                <w:sz w:val="21"/>
                <w:szCs w:val="21"/>
              </w:rPr>
            </w:pPr>
            <w:r>
              <w:rPr>
                <w:rFonts w:hint="eastAsia" w:cs="宋体"/>
                <w:b/>
                <w:bCs/>
                <w:sz w:val="21"/>
                <w:szCs w:val="21"/>
              </w:rPr>
              <w:t>能力目标：</w:t>
            </w:r>
          </w:p>
          <w:p>
            <w:pPr>
              <w:pStyle w:val="2"/>
              <w:rPr>
                <w:rFonts w:cs="宋体"/>
                <w:sz w:val="21"/>
                <w:szCs w:val="21"/>
              </w:rPr>
            </w:pPr>
            <w:r>
              <w:rPr>
                <w:rFonts w:hint="eastAsia" w:cs="宋体"/>
                <w:sz w:val="21"/>
                <w:szCs w:val="21"/>
              </w:rPr>
              <w:t>能够从理论层面上认识美，在社会生活中更好地感受美；提高美的鉴赏力，提升审美水平与情趣；能够灵活运用美学知识于艺术设计之中，在艺术设计及工艺美术实践中创造美。</w:t>
            </w:r>
          </w:p>
        </w:tc>
        <w:tc>
          <w:tcPr>
            <w:tcW w:w="2182" w:type="dxa"/>
          </w:tcPr>
          <w:p>
            <w:pPr>
              <w:pStyle w:val="2"/>
              <w:rPr>
                <w:rFonts w:cs="宋体"/>
                <w:sz w:val="21"/>
                <w:szCs w:val="21"/>
              </w:rPr>
            </w:pPr>
            <w:r>
              <w:rPr>
                <w:rFonts w:hint="eastAsia" w:cs="宋体"/>
                <w:sz w:val="21"/>
                <w:szCs w:val="21"/>
              </w:rPr>
              <w:t>美学原理、艺术欣赏、艺术实践三个模块，美学导论、审美范畴、审美领域、艺术与实践、美育人生、经典导读六个章节32个内容。</w:t>
            </w:r>
          </w:p>
        </w:tc>
        <w:tc>
          <w:tcPr>
            <w:tcW w:w="2641" w:type="dxa"/>
          </w:tcPr>
          <w:p>
            <w:pPr>
              <w:jc w:val="left"/>
              <w:rPr>
                <w:rFonts w:ascii="宋体" w:hAnsi="宋体" w:cs="宋体"/>
                <w:szCs w:val="21"/>
              </w:rPr>
            </w:pPr>
            <w:r>
              <w:rPr>
                <w:rFonts w:hint="eastAsia" w:ascii="宋体" w:hAnsi="宋体" w:cs="宋体"/>
                <w:szCs w:val="21"/>
              </w:rPr>
              <w:t>（1）课程思政：提高学生审美和人文素养，弘扬中华美育精神，以美育人、以美化人，将美育思想融入教学全过程，引领学生陶冶高尚情操，塑造美好心灵，增强文化自信。</w:t>
            </w:r>
          </w:p>
          <w:p>
            <w:pPr>
              <w:pStyle w:val="2"/>
              <w:rPr>
                <w:rFonts w:cs="宋体"/>
                <w:sz w:val="21"/>
                <w:szCs w:val="21"/>
              </w:rPr>
            </w:pPr>
            <w:r>
              <w:rPr>
                <w:rFonts w:hint="eastAsia" w:cs="宋体"/>
                <w:sz w:val="21"/>
                <w:szCs w:val="21"/>
              </w:rPr>
              <w:t>（2）考核评价：课程考核评价以过程性评价为主，结合课前、课中、课后三个环节，从教师评价、专家评价、平台数据等多方面综合评定。其中：学习过程考核成绩占50%，课程作业考核成绩占20%，期末考查成绩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pStyle w:val="2"/>
              <w:rPr>
                <w:rFonts w:cs="宋体"/>
                <w:sz w:val="21"/>
                <w:szCs w:val="21"/>
              </w:rPr>
            </w:pPr>
            <w:r>
              <w:rPr>
                <w:rFonts w:hint="eastAsia" w:cs="宋体"/>
                <w:sz w:val="21"/>
                <w:szCs w:val="21"/>
              </w:rPr>
              <w:t>14</w:t>
            </w:r>
          </w:p>
        </w:tc>
        <w:tc>
          <w:tcPr>
            <w:tcW w:w="1266" w:type="dxa"/>
          </w:tcPr>
          <w:p>
            <w:pPr>
              <w:pStyle w:val="2"/>
              <w:rPr>
                <w:rFonts w:cs="宋体"/>
                <w:sz w:val="21"/>
                <w:szCs w:val="21"/>
              </w:rPr>
            </w:pPr>
            <w:r>
              <w:rPr>
                <w:rFonts w:hint="eastAsia" w:cs="宋体"/>
                <w:sz w:val="21"/>
                <w:szCs w:val="21"/>
              </w:rPr>
              <w:t>创新思维开发与训练</w:t>
            </w:r>
          </w:p>
        </w:tc>
        <w:tc>
          <w:tcPr>
            <w:tcW w:w="2243" w:type="dxa"/>
          </w:tcPr>
          <w:p>
            <w:pPr>
              <w:pStyle w:val="2"/>
              <w:rPr>
                <w:rFonts w:cs="宋体"/>
                <w:sz w:val="21"/>
                <w:szCs w:val="21"/>
              </w:rPr>
            </w:pPr>
            <w:r>
              <w:rPr>
                <w:rFonts w:hint="eastAsia" w:cs="宋体"/>
                <w:sz w:val="21"/>
                <w:szCs w:val="21"/>
              </w:rPr>
              <w:t>知识目标：</w:t>
            </w:r>
          </w:p>
          <w:p>
            <w:pPr>
              <w:pStyle w:val="2"/>
              <w:rPr>
                <w:rFonts w:cs="宋体"/>
                <w:sz w:val="21"/>
                <w:szCs w:val="21"/>
              </w:rPr>
            </w:pPr>
            <w:r>
              <w:rPr>
                <w:rFonts w:hint="eastAsia" w:cs="宋体"/>
                <w:sz w:val="21"/>
                <w:szCs w:val="21"/>
              </w:rPr>
              <w:t>1.了解创新原理；</w:t>
            </w:r>
          </w:p>
          <w:p>
            <w:pPr>
              <w:pStyle w:val="2"/>
              <w:rPr>
                <w:rFonts w:cs="宋体"/>
                <w:sz w:val="21"/>
                <w:szCs w:val="21"/>
              </w:rPr>
            </w:pPr>
            <w:r>
              <w:rPr>
                <w:rFonts w:hint="eastAsia" w:cs="宋体"/>
                <w:sz w:val="21"/>
                <w:szCs w:val="21"/>
              </w:rPr>
              <w:t>2.掌握创新思维方式和创新方法的内容；</w:t>
            </w:r>
          </w:p>
          <w:p>
            <w:pPr>
              <w:pStyle w:val="2"/>
              <w:rPr>
                <w:rFonts w:cs="宋体"/>
                <w:sz w:val="21"/>
                <w:szCs w:val="21"/>
              </w:rPr>
            </w:pPr>
            <w:r>
              <w:rPr>
                <w:rFonts w:hint="eastAsia" w:cs="宋体"/>
                <w:sz w:val="21"/>
                <w:szCs w:val="21"/>
              </w:rPr>
              <w:t xml:space="preserve">3.学会运用创新思维及方法解决现实问题。 </w:t>
            </w:r>
          </w:p>
          <w:p>
            <w:pPr>
              <w:pStyle w:val="2"/>
              <w:rPr>
                <w:rFonts w:cs="宋体"/>
                <w:sz w:val="21"/>
                <w:szCs w:val="21"/>
              </w:rPr>
            </w:pPr>
            <w:r>
              <w:rPr>
                <w:rFonts w:hint="eastAsia" w:cs="宋体"/>
                <w:sz w:val="21"/>
                <w:szCs w:val="21"/>
              </w:rPr>
              <w:t>能力目标</w:t>
            </w:r>
          </w:p>
          <w:p>
            <w:pPr>
              <w:pStyle w:val="2"/>
              <w:rPr>
                <w:rFonts w:cs="宋体"/>
                <w:sz w:val="21"/>
                <w:szCs w:val="21"/>
              </w:rPr>
            </w:pPr>
            <w:r>
              <w:rPr>
                <w:rFonts w:hint="eastAsia" w:cs="宋体"/>
                <w:sz w:val="21"/>
                <w:szCs w:val="21"/>
              </w:rPr>
              <w:t xml:space="preserve">1.养成思考习惯和创新习惯，善于捕捉身边的“新”，善于通过思考在头脑中产生“新”；  </w:t>
            </w:r>
          </w:p>
          <w:p>
            <w:pPr>
              <w:pStyle w:val="2"/>
              <w:rPr>
                <w:rFonts w:cs="宋体"/>
                <w:sz w:val="21"/>
                <w:szCs w:val="21"/>
              </w:rPr>
            </w:pPr>
            <w:r>
              <w:rPr>
                <w:rFonts w:hint="eastAsia" w:cs="宋体"/>
                <w:sz w:val="21"/>
                <w:szCs w:val="21"/>
              </w:rPr>
              <w:t xml:space="preserve">2.提高学生的创新思维能力及创新方法的应用能力。通过实践活动提高学生的创新能力、动手能力、多向思维能力、分析解决问题的能力、团队合作能力。 </w:t>
            </w:r>
          </w:p>
          <w:p>
            <w:pPr>
              <w:pStyle w:val="2"/>
              <w:rPr>
                <w:rFonts w:cs="宋体"/>
                <w:sz w:val="21"/>
                <w:szCs w:val="21"/>
              </w:rPr>
            </w:pPr>
            <w:r>
              <w:rPr>
                <w:rFonts w:hint="eastAsia" w:cs="宋体"/>
                <w:sz w:val="21"/>
                <w:szCs w:val="21"/>
              </w:rPr>
              <w:t>3.主动思考方法，针对不同的问题探寻解决问题的方法，锻炼分析问题解决问题的能力。</w:t>
            </w:r>
          </w:p>
          <w:p>
            <w:pPr>
              <w:pStyle w:val="2"/>
              <w:rPr>
                <w:rFonts w:cs="宋体"/>
                <w:sz w:val="21"/>
                <w:szCs w:val="21"/>
              </w:rPr>
            </w:pPr>
            <w:r>
              <w:rPr>
                <w:rFonts w:hint="eastAsia" w:cs="宋体"/>
                <w:sz w:val="21"/>
                <w:szCs w:val="21"/>
              </w:rPr>
              <w:t xml:space="preserve">4.完成创新实践，以个人或小组的形式开展创新思维训练。  </w:t>
            </w:r>
          </w:p>
          <w:p>
            <w:pPr>
              <w:pStyle w:val="2"/>
              <w:rPr>
                <w:rFonts w:cs="宋体"/>
                <w:sz w:val="21"/>
                <w:szCs w:val="21"/>
              </w:rPr>
            </w:pPr>
            <w:r>
              <w:rPr>
                <w:rFonts w:hint="eastAsia" w:cs="宋体"/>
                <w:sz w:val="21"/>
                <w:szCs w:val="21"/>
              </w:rPr>
              <w:t>素质目标</w:t>
            </w:r>
          </w:p>
          <w:p>
            <w:pPr>
              <w:pStyle w:val="2"/>
              <w:rPr>
                <w:rFonts w:cs="宋体"/>
                <w:sz w:val="21"/>
                <w:szCs w:val="21"/>
              </w:rPr>
            </w:pPr>
            <w:r>
              <w:rPr>
                <w:rFonts w:hint="eastAsia" w:cs="宋体"/>
                <w:sz w:val="21"/>
                <w:szCs w:val="21"/>
              </w:rPr>
              <w:t xml:space="preserve"> 1.树立创新意识，产生投身创新的意愿和渴望，结合自己的专业提出创新的方向，参与创新项目；  </w:t>
            </w:r>
          </w:p>
          <w:p>
            <w:pPr>
              <w:pStyle w:val="2"/>
              <w:rPr>
                <w:rFonts w:cs="宋体"/>
                <w:sz w:val="21"/>
                <w:szCs w:val="21"/>
              </w:rPr>
            </w:pPr>
            <w:r>
              <w:rPr>
                <w:rFonts w:hint="eastAsia" w:cs="宋体"/>
                <w:sz w:val="21"/>
                <w:szCs w:val="21"/>
              </w:rPr>
              <w:t>2.通过项目活动训练，培养学生的创新理念、积极主动的创新意识，使其具备创新能力，提升学生的专业素质。</w:t>
            </w:r>
          </w:p>
          <w:p>
            <w:pPr>
              <w:pStyle w:val="2"/>
              <w:rPr>
                <w:rFonts w:cs="宋体"/>
                <w:sz w:val="21"/>
                <w:szCs w:val="21"/>
              </w:rPr>
            </w:pPr>
            <w:r>
              <w:rPr>
                <w:rFonts w:hint="eastAsia" w:cs="宋体"/>
                <w:sz w:val="21"/>
                <w:szCs w:val="21"/>
              </w:rPr>
              <w:t xml:space="preserve">3.培养个性品质、创新能力和团队精神。  </w:t>
            </w:r>
          </w:p>
        </w:tc>
        <w:tc>
          <w:tcPr>
            <w:tcW w:w="2182" w:type="dxa"/>
          </w:tcPr>
          <w:p>
            <w:pPr>
              <w:pStyle w:val="2"/>
              <w:rPr>
                <w:rFonts w:cs="宋体"/>
                <w:sz w:val="21"/>
                <w:szCs w:val="21"/>
              </w:rPr>
            </w:pPr>
            <w:r>
              <w:rPr>
                <w:rFonts w:hint="eastAsia" w:cs="宋体"/>
                <w:sz w:val="21"/>
                <w:szCs w:val="21"/>
              </w:rPr>
              <w:t>包括创新让世界更美丽、创新，你准备好了吗？创新有法，但无定法、走进创新思维训练营、扫除创新思维的障碍、产品创新与创新成果保护6个项目26个任务点。</w:t>
            </w:r>
          </w:p>
        </w:tc>
        <w:tc>
          <w:tcPr>
            <w:tcW w:w="2641" w:type="dxa"/>
          </w:tcPr>
          <w:p>
            <w:pPr>
              <w:pStyle w:val="2"/>
              <w:rPr>
                <w:rFonts w:cs="宋体"/>
                <w:sz w:val="21"/>
                <w:szCs w:val="21"/>
              </w:rPr>
            </w:pPr>
            <w:r>
              <w:rPr>
                <w:rFonts w:hint="eastAsia" w:cs="宋体"/>
                <w:sz w:val="21"/>
                <w:szCs w:val="21"/>
              </w:rPr>
              <w:t>（1）本课程考核满分为100分，考核办法为超星学习通实施过程性考核和结果性考核相结合，由网络学习成绩、结课考试成绩、课程思政考核成绩三部分组成。</w:t>
            </w:r>
          </w:p>
          <w:p>
            <w:pPr>
              <w:pStyle w:val="2"/>
              <w:rPr>
                <w:rFonts w:cs="宋体"/>
                <w:sz w:val="21"/>
                <w:szCs w:val="21"/>
              </w:rPr>
            </w:pPr>
            <w:r>
              <w:rPr>
                <w:rFonts w:hint="eastAsia" w:cs="宋体"/>
                <w:sz w:val="21"/>
                <w:szCs w:val="21"/>
              </w:rPr>
              <w:t>1.网络学习成绩：教师在超星学习通中进行设定，内容包括微课学习、进阶练习完成情况、其他学习任务完成情况等，每项考核分值全程记录在超星学习通系统中。依托本系统，能较好的记录下学生的视频观看时长、完成度、练习完成情况、学习效果等，形成的每一次学习成绩都准确、完整、科学，教师能及时掌握学习者学习情况和学习效果。</w:t>
            </w:r>
          </w:p>
          <w:p>
            <w:pPr>
              <w:pStyle w:val="2"/>
              <w:rPr>
                <w:rFonts w:cs="宋体"/>
                <w:sz w:val="21"/>
                <w:szCs w:val="21"/>
              </w:rPr>
            </w:pPr>
            <w:r>
              <w:rPr>
                <w:rFonts w:hint="eastAsia" w:cs="宋体"/>
                <w:sz w:val="21"/>
                <w:szCs w:val="21"/>
              </w:rPr>
              <w:t>（2）结课考试成绩：教师通过超星学习通制卷，以在线测试形式开展，题型主要有单选题、多选题、判断题、填空题、简答题组成，前四者为客观题，系统自动阅卷。简答题以案例分析、问答等为主，教师在线阅卷和计分，系统最后统计出考试成绩。</w:t>
            </w:r>
          </w:p>
          <w:p>
            <w:pPr>
              <w:pStyle w:val="2"/>
              <w:rPr>
                <w:rFonts w:cs="宋体"/>
                <w:sz w:val="21"/>
                <w:szCs w:val="21"/>
              </w:rPr>
            </w:pPr>
            <w:r>
              <w:rPr>
                <w:rFonts w:hint="eastAsia" w:cs="宋体"/>
                <w:sz w:val="21"/>
                <w:szCs w:val="21"/>
              </w:rPr>
              <w:t>（3）课程思政考核：该部分10分，主要由创新创意实践活动（5分）和课程思政网络测试（5分）相结合。其中学生在各级各类设计大赛、创意大赛等创新创业第二课堂活动中获得较好成绩或获得证书，酌情给与加分，最高可获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pStyle w:val="2"/>
              <w:rPr>
                <w:rFonts w:cs="宋体"/>
                <w:sz w:val="21"/>
                <w:szCs w:val="21"/>
              </w:rPr>
            </w:pPr>
            <w:r>
              <w:rPr>
                <w:rFonts w:hint="eastAsia" w:cs="宋体"/>
                <w:sz w:val="21"/>
                <w:szCs w:val="21"/>
              </w:rPr>
              <w:t>15</w:t>
            </w:r>
          </w:p>
        </w:tc>
        <w:tc>
          <w:tcPr>
            <w:tcW w:w="1266" w:type="dxa"/>
          </w:tcPr>
          <w:p>
            <w:pPr>
              <w:pStyle w:val="2"/>
              <w:rPr>
                <w:rFonts w:cs="宋体"/>
                <w:sz w:val="21"/>
                <w:szCs w:val="21"/>
              </w:rPr>
            </w:pPr>
            <w:r>
              <w:rPr>
                <w:rFonts w:hint="eastAsia" w:cs="宋体"/>
                <w:sz w:val="21"/>
                <w:szCs w:val="21"/>
              </w:rPr>
              <w:t>互联网思维</w:t>
            </w:r>
          </w:p>
        </w:tc>
        <w:tc>
          <w:tcPr>
            <w:tcW w:w="2243" w:type="dxa"/>
          </w:tcPr>
          <w:p>
            <w:pPr>
              <w:pStyle w:val="2"/>
              <w:rPr>
                <w:rFonts w:cs="宋体"/>
                <w:sz w:val="21"/>
                <w:szCs w:val="21"/>
              </w:rPr>
            </w:pPr>
            <w:r>
              <w:rPr>
                <w:rFonts w:hint="eastAsia" w:cs="宋体"/>
                <w:sz w:val="21"/>
                <w:szCs w:val="21"/>
              </w:rPr>
              <w:t>知识目标：掌握互联网思维的理念核心。并且能分析互联网成功案例中所包含的互联网思维。</w:t>
            </w:r>
          </w:p>
          <w:p>
            <w:pPr>
              <w:pStyle w:val="2"/>
              <w:rPr>
                <w:rFonts w:cs="宋体"/>
                <w:sz w:val="21"/>
                <w:szCs w:val="21"/>
              </w:rPr>
            </w:pPr>
            <w:r>
              <w:rPr>
                <w:rFonts w:hint="eastAsia" w:cs="宋体"/>
                <w:sz w:val="21"/>
                <w:szCs w:val="21"/>
              </w:rPr>
              <w:t>能力目标：通过互联网思维的学习，把互联网思维融入到自己的专业学习、作品创新中去；利用互联网思维开展营销活动和创业活动。</w:t>
            </w:r>
          </w:p>
          <w:p>
            <w:pPr>
              <w:pStyle w:val="2"/>
              <w:rPr>
                <w:rFonts w:cs="宋体"/>
                <w:sz w:val="21"/>
                <w:szCs w:val="21"/>
              </w:rPr>
            </w:pPr>
            <w:r>
              <w:rPr>
                <w:rFonts w:hint="eastAsia" w:cs="宋体"/>
                <w:sz w:val="21"/>
                <w:szCs w:val="21"/>
              </w:rPr>
              <w:t>素质目标：提高学生的综合素质，把互联网思维与工匠精神、创业营销紧密结合，提升学生互联网素养。</w:t>
            </w:r>
          </w:p>
        </w:tc>
        <w:tc>
          <w:tcPr>
            <w:tcW w:w="2182" w:type="dxa"/>
          </w:tcPr>
          <w:p>
            <w:pPr>
              <w:pStyle w:val="2"/>
              <w:rPr>
                <w:rFonts w:cs="宋体"/>
                <w:sz w:val="21"/>
                <w:szCs w:val="21"/>
              </w:rPr>
            </w:pPr>
            <w:r>
              <w:rPr>
                <w:rFonts w:hint="eastAsia" w:cs="宋体"/>
                <w:sz w:val="21"/>
                <w:szCs w:val="21"/>
              </w:rPr>
              <w:t>该课程致力于提升学生互联网素养，坚持立德树人，深入开展课程思政改革，将“互联网精神”“网络素养培养”“网络安全”等思政内容融入其中，课程内容涉及互联网精神、互联网思维概述以及互联网思维的九大思维的种类、规则、方法、技巧等，培养学生能熟练运用互联网思维的九大思维来发现和认识问题和解决问题的能力，了解互联网时代的商业变革之道。</w:t>
            </w:r>
          </w:p>
        </w:tc>
        <w:tc>
          <w:tcPr>
            <w:tcW w:w="2641" w:type="dxa"/>
          </w:tcPr>
          <w:p>
            <w:pPr>
              <w:pStyle w:val="2"/>
              <w:rPr>
                <w:rFonts w:cs="宋体"/>
                <w:sz w:val="21"/>
                <w:szCs w:val="21"/>
              </w:rPr>
            </w:pPr>
            <w:r>
              <w:rPr>
                <w:rFonts w:hint="eastAsia" w:cs="宋体"/>
                <w:sz w:val="21"/>
                <w:szCs w:val="21"/>
              </w:rPr>
              <w:t>（1）课程思政：本课程内容的选取紧密结合社会发展的要求，以就业、创业为导向，以学生职业能力发展为本位，充分考虑对学生综合素质和实际应用能力的培养。以全体学生为对象，重在普及互联网思维和互联网精神，围绕“需要干预”理论设计和优化教学大纲，以互联网思维的九大思维模式为重心，合理安排课程内容。</w:t>
            </w:r>
          </w:p>
          <w:p>
            <w:pPr>
              <w:pStyle w:val="2"/>
              <w:rPr>
                <w:rFonts w:cs="宋体"/>
                <w:sz w:val="21"/>
                <w:szCs w:val="21"/>
              </w:rPr>
            </w:pPr>
            <w:r>
              <w:rPr>
                <w:rFonts w:hint="eastAsia" w:cs="宋体"/>
                <w:sz w:val="21"/>
                <w:szCs w:val="21"/>
              </w:rPr>
              <w:t>（2）课程考核：课程考核总分为100分，包括线上、线下两个方面，其中线上考核占考核总分的50%，线下考核占考核总分的50%。</w:t>
            </w:r>
          </w:p>
          <w:p>
            <w:pPr>
              <w:pStyle w:val="2"/>
              <w:rPr>
                <w:rFonts w:cs="宋体"/>
                <w:sz w:val="21"/>
                <w:szCs w:val="21"/>
              </w:rPr>
            </w:pPr>
            <w:r>
              <w:rPr>
                <w:rFonts w:hint="eastAsia" w:cs="宋体"/>
                <w:sz w:val="21"/>
                <w:szCs w:val="21"/>
              </w:rPr>
              <w:t>线上考核内容及所占比例如下：观看微课视频30%、完成进阶练习题20%、在线提问讨论30%、在线自测20%。线下考核内容及所占比例如下：出勤20%、课堂互动20%、实践考查60%。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pStyle w:val="2"/>
              <w:jc w:val="center"/>
              <w:rPr>
                <w:rFonts w:cs="宋体"/>
                <w:sz w:val="21"/>
                <w:szCs w:val="21"/>
              </w:rPr>
            </w:pPr>
            <w:r>
              <w:rPr>
                <w:rFonts w:hint="eastAsia" w:cs="宋体"/>
                <w:sz w:val="21"/>
                <w:szCs w:val="21"/>
              </w:rPr>
              <w:t>16</w:t>
            </w:r>
          </w:p>
        </w:tc>
        <w:tc>
          <w:tcPr>
            <w:tcW w:w="1266" w:type="dxa"/>
          </w:tcPr>
          <w:p>
            <w:pPr>
              <w:pStyle w:val="2"/>
              <w:rPr>
                <w:rFonts w:cs="宋体"/>
                <w:sz w:val="21"/>
                <w:szCs w:val="21"/>
              </w:rPr>
            </w:pPr>
            <w:r>
              <w:rPr>
                <w:rFonts w:hint="eastAsia" w:cs="宋体"/>
                <w:sz w:val="21"/>
                <w:szCs w:val="21"/>
              </w:rPr>
              <w:t>大学生创业法律基础知识与实务</w:t>
            </w:r>
          </w:p>
        </w:tc>
        <w:tc>
          <w:tcPr>
            <w:tcW w:w="2243" w:type="dxa"/>
          </w:tcPr>
          <w:p>
            <w:pPr>
              <w:jc w:val="left"/>
              <w:rPr>
                <w:rFonts w:ascii="宋体" w:hAnsi="宋体" w:cs="宋体"/>
                <w:b/>
                <w:szCs w:val="21"/>
              </w:rPr>
            </w:pPr>
            <w:r>
              <w:rPr>
                <w:rFonts w:hint="eastAsia" w:ascii="宋体" w:hAnsi="宋体" w:cs="宋体"/>
                <w:b/>
                <w:szCs w:val="21"/>
              </w:rPr>
              <w:t>素质目标：</w:t>
            </w:r>
          </w:p>
          <w:p>
            <w:pPr>
              <w:jc w:val="left"/>
              <w:rPr>
                <w:rFonts w:ascii="宋体" w:hAnsi="宋体" w:cs="宋体"/>
                <w:szCs w:val="21"/>
              </w:rPr>
            </w:pPr>
            <w:r>
              <w:rPr>
                <w:rFonts w:hint="eastAsia" w:ascii="宋体" w:hAnsi="宋体" w:cs="宋体"/>
                <w:szCs w:val="21"/>
              </w:rPr>
              <w:t xml:space="preserve">增强尊法、学法、守法、用法意识，提高法治素养。 </w:t>
            </w:r>
          </w:p>
          <w:p>
            <w:pPr>
              <w:jc w:val="left"/>
              <w:rPr>
                <w:rFonts w:ascii="宋体" w:hAnsi="宋体" w:cs="宋体"/>
                <w:b/>
                <w:szCs w:val="21"/>
              </w:rPr>
            </w:pPr>
            <w:r>
              <w:rPr>
                <w:rFonts w:hint="eastAsia" w:ascii="宋体" w:hAnsi="宋体" w:cs="宋体"/>
                <w:b/>
                <w:szCs w:val="21"/>
              </w:rPr>
              <w:t>知识目标：</w:t>
            </w:r>
          </w:p>
          <w:p>
            <w:pPr>
              <w:jc w:val="left"/>
              <w:rPr>
                <w:rFonts w:ascii="宋体" w:hAnsi="宋体" w:cs="宋体"/>
                <w:szCs w:val="21"/>
              </w:rPr>
            </w:pPr>
            <w:r>
              <w:rPr>
                <w:rFonts w:hint="eastAsia" w:ascii="宋体" w:hAnsi="宋体" w:cs="宋体"/>
                <w:szCs w:val="21"/>
              </w:rPr>
              <w:t>了解与创业相关的法律名称和国家支持创新创业的相关政策；掌握创业过程中关于企业形式选择、企业设立、知识产权保护、合同、营销行为与质量管理、法律纠纷处理等方面的基本法律知识。</w:t>
            </w:r>
          </w:p>
          <w:p>
            <w:pPr>
              <w:pStyle w:val="2"/>
              <w:rPr>
                <w:rFonts w:cs="宋体"/>
                <w:b/>
                <w:sz w:val="21"/>
                <w:szCs w:val="21"/>
              </w:rPr>
            </w:pPr>
            <w:r>
              <w:rPr>
                <w:rFonts w:hint="eastAsia" w:cs="宋体"/>
                <w:b/>
                <w:sz w:val="21"/>
                <w:szCs w:val="21"/>
              </w:rPr>
              <w:t>能力目标：</w:t>
            </w:r>
          </w:p>
          <w:p>
            <w:pPr>
              <w:pStyle w:val="2"/>
              <w:rPr>
                <w:rFonts w:cs="宋体"/>
                <w:sz w:val="21"/>
                <w:szCs w:val="21"/>
              </w:rPr>
            </w:pPr>
            <w:r>
              <w:rPr>
                <w:rFonts w:hint="eastAsia" w:cs="宋体"/>
                <w:sz w:val="21"/>
                <w:szCs w:val="21"/>
              </w:rPr>
              <w:t>能够通过相关途径获取法律知识和法律服务，能够运用相关知识防范创业法律风险，用法律武器维护自身合法权益。</w:t>
            </w:r>
          </w:p>
        </w:tc>
        <w:tc>
          <w:tcPr>
            <w:tcW w:w="2182" w:type="dxa"/>
          </w:tcPr>
          <w:p>
            <w:pPr>
              <w:pStyle w:val="2"/>
              <w:rPr>
                <w:rFonts w:cs="宋体"/>
                <w:sz w:val="21"/>
                <w:szCs w:val="21"/>
              </w:rPr>
            </w:pPr>
            <w:r>
              <w:rPr>
                <w:rFonts w:hint="eastAsia" w:cs="宋体"/>
                <w:sz w:val="21"/>
                <w:szCs w:val="21"/>
              </w:rPr>
              <w:t>本课程按照创业筹备、企业设立、企业运营、纠纷处理的逻辑线索，选取每个过程中本校学生容易遇到的法律问题，组成概述、创业企业的法律形式、企业登记法律实务、创业企业的知识产权保护、创业企业的合同法律风险、企业市场营销行为与质量管理、常见创业法律纠纷处理等七个专题。</w:t>
            </w:r>
          </w:p>
        </w:tc>
        <w:tc>
          <w:tcPr>
            <w:tcW w:w="2641" w:type="dxa"/>
          </w:tcPr>
          <w:p>
            <w:pPr>
              <w:jc w:val="left"/>
              <w:rPr>
                <w:rFonts w:ascii="宋体" w:hAnsi="宋体" w:cs="宋体"/>
                <w:szCs w:val="21"/>
              </w:rPr>
            </w:pPr>
            <w:r>
              <w:rPr>
                <w:rFonts w:hint="eastAsia" w:ascii="宋体" w:hAnsi="宋体" w:cs="宋体"/>
                <w:szCs w:val="21"/>
              </w:rPr>
              <w:t>（1）课程思政：本课程为公共选修课程，是大学生创新创业教育的重要组成部分。以学生“听得懂、用得上”为原则，依托湖南省精品在线开放课程《大学生创业法律基础知识与实务》网络平台，学生自主学习微课视频和网络资源、完成进阶练习和教师发布的讨论、作业和在线课程测试。</w:t>
            </w:r>
          </w:p>
          <w:p>
            <w:pPr>
              <w:pStyle w:val="2"/>
              <w:rPr>
                <w:rFonts w:cs="宋体"/>
                <w:sz w:val="21"/>
                <w:szCs w:val="21"/>
              </w:rPr>
            </w:pPr>
            <w:r>
              <w:rPr>
                <w:rFonts w:hint="eastAsia" w:cs="宋体"/>
                <w:sz w:val="21"/>
                <w:szCs w:val="21"/>
              </w:rPr>
              <w:t>（2）考核评价：课程考核方式为考查。以学习通平台记录的数据为依据评定学生成绩。其中学习过程考核成绩占60%，期末考查成绩占40%。</w:t>
            </w:r>
          </w:p>
        </w:tc>
      </w:tr>
    </w:tbl>
    <w:p>
      <w:pPr>
        <w:rPr>
          <w:sz w:val="18"/>
          <w:szCs w:val="18"/>
        </w:rPr>
      </w:pPr>
    </w:p>
    <w:p>
      <w:pPr>
        <w:pStyle w:val="4"/>
        <w:spacing w:before="0" w:after="0"/>
        <w:ind w:firstLine="482"/>
        <w:rPr>
          <w:rFonts w:ascii="宋体" w:hAnsi="宋体"/>
        </w:rPr>
      </w:pPr>
    </w:p>
    <w:p>
      <w:pPr>
        <w:pStyle w:val="4"/>
        <w:spacing w:before="0" w:after="0"/>
        <w:ind w:firstLine="482"/>
        <w:rPr>
          <w:rFonts w:ascii="宋体" w:hAnsi="宋体"/>
        </w:rPr>
      </w:pPr>
      <w:r>
        <w:rPr>
          <w:rFonts w:hint="eastAsia" w:ascii="宋体" w:hAnsi="宋体"/>
        </w:rPr>
        <w:t>（二）专业课程</w:t>
      </w:r>
      <w:bookmarkEnd w:id="52"/>
      <w:bookmarkEnd w:id="53"/>
      <w:bookmarkEnd w:id="54"/>
    </w:p>
    <w:p>
      <w:pPr>
        <w:pStyle w:val="2"/>
        <w:spacing w:line="480" w:lineRule="exact"/>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包括专业基础课程、专业核心课程、专业拓展课程、专业综合实践课程。</w:t>
      </w:r>
    </w:p>
    <w:p>
      <w:pPr>
        <w:pStyle w:val="2"/>
        <w:spacing w:line="480" w:lineRule="exact"/>
        <w:ind w:firstLine="482" w:firstLineChars="200"/>
        <w:rPr>
          <w:rFonts w:cs="宋体"/>
          <w:b/>
          <w:bCs/>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1.专业基础课程</w:t>
      </w:r>
    </w:p>
    <w:p>
      <w:pPr>
        <w:pStyle w:val="2"/>
        <w:spacing w:line="480" w:lineRule="exact"/>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包括《Photoshop》《透视基础》《动态速写》《设计构成》《人体结构素描》《人体素描》等</w:t>
      </w:r>
      <w:r>
        <w:rPr>
          <w:rFonts w:cs="宋体"/>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门课程，320学时，20学分。</w:t>
      </w:r>
    </w:p>
    <w:p>
      <w:pPr>
        <w:jc w:val="center"/>
        <w:rPr>
          <w:rFonts w:cs="宋体"/>
          <w:color w:val="000000" w:themeColor="text1"/>
          <w:sz w:val="24"/>
          <w14:textFill>
            <w14:solidFill>
              <w14:schemeClr w14:val="tx1"/>
            </w14:solidFill>
          </w14:textFill>
        </w:rPr>
      </w:pPr>
      <w:r>
        <w:rPr>
          <w:rFonts w:hint="eastAsia" w:ascii="黑体" w:hAnsi="黑体" w:eastAsia="黑体" w:cs="黑体"/>
        </w:rPr>
        <w:t>表6-4 专业基础课程设置及要求</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1161"/>
        <w:gridCol w:w="2315"/>
        <w:gridCol w:w="2019"/>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03" w:type="dxa"/>
            <w:shd w:val="clear" w:color="auto" w:fill="8DB3E2" w:themeFill="text2" w:themeFillTint="66"/>
            <w:vAlign w:val="center"/>
          </w:tcPr>
          <w:p>
            <w:pPr>
              <w:pStyle w:val="2"/>
              <w:jc w:val="center"/>
              <w:rPr>
                <w:rFonts w:cs="宋体"/>
                <w:b/>
                <w:bCs/>
                <w:sz w:val="21"/>
                <w:szCs w:val="21"/>
              </w:rPr>
            </w:pPr>
            <w:bookmarkStart w:id="57" w:name="_Hlk80018899"/>
            <w:r>
              <w:rPr>
                <w:rFonts w:hint="eastAsia" w:cs="宋体"/>
                <w:b/>
                <w:bCs/>
                <w:spacing w:val="-20"/>
                <w:sz w:val="21"/>
                <w:szCs w:val="21"/>
              </w:rPr>
              <w:t>序号</w:t>
            </w:r>
          </w:p>
        </w:tc>
        <w:tc>
          <w:tcPr>
            <w:tcW w:w="1161" w:type="dxa"/>
            <w:shd w:val="clear" w:color="auto" w:fill="8DB3E2" w:themeFill="text2" w:themeFillTint="66"/>
            <w:vAlign w:val="center"/>
          </w:tcPr>
          <w:p>
            <w:pPr>
              <w:pStyle w:val="2"/>
              <w:jc w:val="center"/>
              <w:rPr>
                <w:rFonts w:cs="宋体"/>
                <w:b/>
                <w:bCs/>
                <w:sz w:val="21"/>
                <w:szCs w:val="21"/>
              </w:rPr>
            </w:pPr>
            <w:r>
              <w:rPr>
                <w:rFonts w:hint="eastAsia" w:cs="宋体"/>
                <w:b/>
                <w:bCs/>
                <w:sz w:val="21"/>
                <w:szCs w:val="21"/>
              </w:rPr>
              <w:t>课程名称</w:t>
            </w:r>
          </w:p>
        </w:tc>
        <w:tc>
          <w:tcPr>
            <w:tcW w:w="2315" w:type="dxa"/>
            <w:shd w:val="clear" w:color="auto" w:fill="8DB3E2" w:themeFill="text2" w:themeFillTint="66"/>
            <w:vAlign w:val="center"/>
          </w:tcPr>
          <w:p>
            <w:pPr>
              <w:pStyle w:val="2"/>
              <w:jc w:val="center"/>
              <w:rPr>
                <w:rFonts w:cs="宋体"/>
                <w:b/>
                <w:bCs/>
                <w:sz w:val="21"/>
                <w:szCs w:val="21"/>
              </w:rPr>
            </w:pPr>
            <w:r>
              <w:rPr>
                <w:rFonts w:hint="eastAsia" w:cs="宋体"/>
                <w:b/>
                <w:bCs/>
                <w:sz w:val="21"/>
                <w:szCs w:val="21"/>
              </w:rPr>
              <w:t>课程目标</w:t>
            </w:r>
          </w:p>
        </w:tc>
        <w:tc>
          <w:tcPr>
            <w:tcW w:w="2019" w:type="dxa"/>
            <w:shd w:val="clear" w:color="auto" w:fill="8DB3E2" w:themeFill="text2" w:themeFillTint="66"/>
            <w:vAlign w:val="center"/>
          </w:tcPr>
          <w:p>
            <w:pPr>
              <w:pStyle w:val="2"/>
              <w:jc w:val="center"/>
              <w:rPr>
                <w:rFonts w:cs="宋体"/>
                <w:b/>
                <w:bCs/>
                <w:sz w:val="21"/>
                <w:szCs w:val="21"/>
              </w:rPr>
            </w:pPr>
            <w:r>
              <w:rPr>
                <w:rFonts w:hint="eastAsia" w:cs="宋体"/>
                <w:b/>
                <w:bCs/>
                <w:sz w:val="21"/>
                <w:szCs w:val="21"/>
              </w:rPr>
              <w:t>主要内容</w:t>
            </w:r>
          </w:p>
        </w:tc>
        <w:tc>
          <w:tcPr>
            <w:tcW w:w="2473" w:type="dxa"/>
            <w:shd w:val="clear" w:color="auto" w:fill="8DB3E2" w:themeFill="text2" w:themeFillTint="66"/>
            <w:vAlign w:val="center"/>
          </w:tcPr>
          <w:p>
            <w:pPr>
              <w:pStyle w:val="2"/>
              <w:jc w:val="center"/>
              <w:rPr>
                <w:rFonts w:cs="宋体"/>
                <w:b/>
                <w:bCs/>
                <w:sz w:val="21"/>
                <w:szCs w:val="21"/>
              </w:rPr>
            </w:pPr>
            <w:r>
              <w:rPr>
                <w:rFonts w:hint="eastAsia" w:cs="宋体"/>
                <w:b/>
                <w:bCs/>
                <w:sz w:val="21"/>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pStyle w:val="2"/>
              <w:jc w:val="center"/>
              <w:rPr>
                <w:rFonts w:cs="宋体"/>
                <w:sz w:val="21"/>
                <w:szCs w:val="21"/>
              </w:rPr>
            </w:pPr>
            <w:r>
              <w:rPr>
                <w:rFonts w:hint="eastAsia" w:cs="宋体"/>
                <w:sz w:val="21"/>
                <w:szCs w:val="21"/>
              </w:rPr>
              <w:t>1</w:t>
            </w:r>
          </w:p>
        </w:tc>
        <w:tc>
          <w:tcPr>
            <w:tcW w:w="1161" w:type="dxa"/>
          </w:tcPr>
          <w:p>
            <w:pPr>
              <w:pStyle w:val="2"/>
              <w:rPr>
                <w:rFonts w:cs="宋体"/>
                <w:sz w:val="21"/>
                <w:szCs w:val="21"/>
              </w:rPr>
            </w:pPr>
            <w:r>
              <w:rPr>
                <w:rFonts w:hint="eastAsia" w:cs="宋体"/>
                <w:color w:val="000000" w:themeColor="text1"/>
                <w:sz w:val="21"/>
                <w:szCs w:val="21"/>
                <w14:textFill>
                  <w14:solidFill>
                    <w14:schemeClr w14:val="tx1"/>
                  </w14:solidFill>
                </w14:textFill>
              </w:rPr>
              <w:t>Photoshop</w:t>
            </w:r>
          </w:p>
        </w:tc>
        <w:tc>
          <w:tcPr>
            <w:tcW w:w="2315" w:type="dxa"/>
          </w:tcPr>
          <w:p>
            <w:pPr>
              <w:jc w:val="left"/>
              <w:rPr>
                <w:rFonts w:ascii="宋体" w:hAnsi="宋体" w:cs="宋体"/>
                <w:b/>
                <w:szCs w:val="21"/>
              </w:rPr>
            </w:pPr>
            <w:r>
              <w:rPr>
                <w:rFonts w:hint="eastAsia" w:ascii="宋体" w:hAnsi="宋体" w:cs="宋体"/>
                <w:b/>
                <w:szCs w:val="21"/>
              </w:rPr>
              <w:t>素质目标：</w:t>
            </w:r>
            <w:r>
              <w:rPr>
                <w:rFonts w:hint="eastAsia" w:ascii="宋体" w:hAnsi="宋体" w:cs="宋体"/>
                <w:bCs/>
                <w:szCs w:val="21"/>
              </w:rPr>
              <w:t>具备团队协作精神、工作、学习的主动性、创新意识和创新精神，较高的艺术修养。</w:t>
            </w:r>
          </w:p>
          <w:p>
            <w:pPr>
              <w:jc w:val="left"/>
              <w:rPr>
                <w:rFonts w:ascii="宋体" w:hAnsi="宋体" w:cs="宋体"/>
                <w:b/>
                <w:szCs w:val="21"/>
              </w:rPr>
            </w:pPr>
            <w:r>
              <w:rPr>
                <w:rFonts w:hint="eastAsia" w:ascii="宋体" w:hAnsi="宋体" w:cs="宋体"/>
                <w:b/>
                <w:szCs w:val="21"/>
              </w:rPr>
              <w:t>知识目标：</w:t>
            </w:r>
            <w:r>
              <w:rPr>
                <w:rFonts w:hint="eastAsia" w:ascii="宋体" w:hAnsi="宋体" w:cs="宋体"/>
                <w:szCs w:val="21"/>
              </w:rPr>
              <w:t>掌握Photoshop软件的界面、工具、命令和图形编辑使用方法与技巧，能够运用Photoshop软件对人物形象进行绘制等设计表达。</w:t>
            </w:r>
          </w:p>
          <w:p>
            <w:pPr>
              <w:pStyle w:val="2"/>
              <w:rPr>
                <w:rFonts w:cs="宋体"/>
                <w:sz w:val="21"/>
                <w:szCs w:val="21"/>
              </w:rPr>
            </w:pPr>
            <w:r>
              <w:rPr>
                <w:rFonts w:hint="eastAsia" w:ascii="Calibri" w:hAnsi="Calibri" w:cs="宋体"/>
                <w:b/>
                <w:sz w:val="21"/>
                <w:szCs w:val="21"/>
              </w:rPr>
              <w:t>能力目标：</w:t>
            </w:r>
            <w:r>
              <w:rPr>
                <w:rFonts w:hint="eastAsia" w:ascii="Calibri" w:hAnsi="Calibri" w:cs="宋体"/>
                <w:sz w:val="21"/>
                <w:szCs w:val="21"/>
              </w:rPr>
              <w:t>掌握排版和板绘的能力。</w:t>
            </w:r>
          </w:p>
        </w:tc>
        <w:tc>
          <w:tcPr>
            <w:tcW w:w="2019" w:type="dxa"/>
          </w:tcPr>
          <w:p>
            <w:pPr>
              <w:pStyle w:val="2"/>
              <w:rPr>
                <w:rFonts w:cs="宋体"/>
                <w:sz w:val="21"/>
                <w:szCs w:val="21"/>
              </w:rPr>
            </w:pPr>
            <w:r>
              <w:rPr>
                <w:rFonts w:hint="eastAsia" w:cs="宋体"/>
                <w:sz w:val="21"/>
                <w:szCs w:val="21"/>
              </w:rPr>
              <w:t>（1）本课程包括Photoshop界面认识、文档参数设置、系统相关设置、工具命令的运用、图形编辑原理、图像处理方法、图层的使用技巧、颜色调整技巧、钢笔路径使用技巧、图层蒙版和黏贴蒙版使用技巧等。</w:t>
            </w:r>
          </w:p>
          <w:p>
            <w:pPr>
              <w:pStyle w:val="2"/>
              <w:rPr>
                <w:rFonts w:cs="宋体"/>
                <w:sz w:val="21"/>
                <w:szCs w:val="21"/>
              </w:rPr>
            </w:pPr>
            <w:r>
              <w:rPr>
                <w:rFonts w:hint="eastAsia" w:cs="宋体"/>
                <w:sz w:val="21"/>
                <w:szCs w:val="21"/>
              </w:rPr>
              <w:t>（2）通过大量的实训练习掌握工具的操作、运用技巧及应用领域，了解软件与游戏设计专业相结合的范围，以及未来就业方向的实用性。</w:t>
            </w:r>
          </w:p>
        </w:tc>
        <w:tc>
          <w:tcPr>
            <w:tcW w:w="2473" w:type="dxa"/>
          </w:tcPr>
          <w:p>
            <w:pPr>
              <w:pStyle w:val="2"/>
              <w:rPr>
                <w:rFonts w:cs="宋体"/>
                <w:color w:val="000000"/>
                <w:sz w:val="21"/>
                <w:szCs w:val="21"/>
              </w:rPr>
            </w:pPr>
            <w:r>
              <w:rPr>
                <w:rFonts w:hint="eastAsia" w:cs="宋体"/>
                <w:color w:val="000000"/>
                <w:sz w:val="21"/>
                <w:szCs w:val="21"/>
              </w:rPr>
              <w:t>（1）课程思政：</w:t>
            </w:r>
            <w:r>
              <w:rPr>
                <w:rFonts w:hint="eastAsia"/>
                <w:color w:val="000000"/>
                <w:sz w:val="21"/>
                <w:szCs w:val="21"/>
              </w:rPr>
              <w:t>关注学生职业道德和社会责任感的养成，融入德育意识和德育能力的培养</w:t>
            </w:r>
            <w:r>
              <w:rPr>
                <w:rFonts w:hint="eastAsia" w:cs="宋体"/>
                <w:color w:val="000000"/>
                <w:sz w:val="21"/>
                <w:szCs w:val="21"/>
              </w:rPr>
              <w:t>。</w:t>
            </w:r>
          </w:p>
          <w:p>
            <w:pPr>
              <w:pStyle w:val="2"/>
              <w:rPr>
                <w:rFonts w:cs="宋体"/>
                <w:color w:val="000000"/>
                <w:sz w:val="21"/>
                <w:szCs w:val="21"/>
              </w:rPr>
            </w:pPr>
            <w:r>
              <w:rPr>
                <w:rFonts w:hint="eastAsia" w:cs="宋体"/>
                <w:color w:val="000000"/>
                <w:sz w:val="21"/>
                <w:szCs w:val="21"/>
              </w:rPr>
              <w:t>（2）教学条件：设计软件、</w:t>
            </w:r>
            <w:r>
              <w:rPr>
                <w:rFonts w:cs="宋体"/>
                <w:color w:val="000000"/>
                <w:sz w:val="21"/>
                <w:szCs w:val="21"/>
              </w:rPr>
              <w:t>电脑、多媒体投影仪</w:t>
            </w:r>
            <w:r>
              <w:rPr>
                <w:rFonts w:hint="eastAsia" w:cs="宋体"/>
                <w:color w:val="000000"/>
                <w:sz w:val="21"/>
                <w:szCs w:val="21"/>
              </w:rPr>
              <w:t>。充分运用信息技术与手段优化教学过程与教学管理，开展线上、线下教学</w:t>
            </w:r>
            <w:r>
              <w:rPr>
                <w:rFonts w:cs="宋体"/>
                <w:color w:val="000000"/>
                <w:sz w:val="21"/>
                <w:szCs w:val="21"/>
              </w:rPr>
              <w:t xml:space="preserve">等。 </w:t>
            </w:r>
          </w:p>
          <w:p>
            <w:pPr>
              <w:pStyle w:val="2"/>
              <w:rPr>
                <w:rFonts w:cs="宋体"/>
                <w:color w:val="000000"/>
                <w:sz w:val="21"/>
                <w:szCs w:val="21"/>
              </w:rPr>
            </w:pPr>
            <w:r>
              <w:rPr>
                <w:rFonts w:hint="eastAsia" w:cs="宋体"/>
                <w:color w:val="000000"/>
                <w:sz w:val="21"/>
                <w:szCs w:val="21"/>
              </w:rPr>
              <w:t>（3）教学方法：</w:t>
            </w:r>
            <w:r>
              <w:rPr>
                <w:rFonts w:cs="宋体"/>
                <w:color w:val="000000"/>
                <w:sz w:val="21"/>
                <w:szCs w:val="21"/>
              </w:rPr>
              <w:t>主要采用讲授法、</w:t>
            </w:r>
            <w:r>
              <w:rPr>
                <w:rFonts w:hint="eastAsia" w:cs="宋体"/>
                <w:color w:val="000000"/>
                <w:sz w:val="21"/>
                <w:szCs w:val="21"/>
              </w:rPr>
              <w:t>案例教学法、任务驱动教学法</w:t>
            </w:r>
            <w:r>
              <w:rPr>
                <w:rFonts w:cs="宋体"/>
                <w:color w:val="000000"/>
                <w:sz w:val="21"/>
                <w:szCs w:val="21"/>
              </w:rPr>
              <w:t>等</w:t>
            </w:r>
            <w:r>
              <w:rPr>
                <w:rFonts w:hint="eastAsia" w:cs="宋体"/>
                <w:color w:val="000000"/>
                <w:sz w:val="21"/>
                <w:szCs w:val="21"/>
              </w:rPr>
              <w:t>。</w:t>
            </w:r>
          </w:p>
          <w:p>
            <w:pPr>
              <w:pStyle w:val="2"/>
              <w:rPr>
                <w:rFonts w:cs="宋体"/>
                <w:color w:val="000000"/>
                <w:sz w:val="21"/>
                <w:szCs w:val="21"/>
              </w:rPr>
            </w:pPr>
            <w:r>
              <w:rPr>
                <w:rFonts w:hint="eastAsia" w:cs="宋体"/>
                <w:color w:val="000000"/>
                <w:sz w:val="21"/>
                <w:szCs w:val="21"/>
              </w:rPr>
              <w:t>（4）师资要求：具有研究生学历或讲师以上职称，</w:t>
            </w:r>
            <w:r>
              <w:rPr>
                <w:rFonts w:cs="宋体"/>
                <w:color w:val="000000"/>
                <w:sz w:val="21"/>
                <w:szCs w:val="21"/>
              </w:rPr>
              <w:t>应具有扎实理论基础和丰富实践经验。</w:t>
            </w:r>
          </w:p>
          <w:p>
            <w:pPr>
              <w:jc w:val="left"/>
              <w:rPr>
                <w:rFonts w:cs="宋体"/>
                <w:szCs w:val="21"/>
              </w:rPr>
            </w:pPr>
            <w:r>
              <w:rPr>
                <w:rFonts w:hint="eastAsia" w:cs="宋体"/>
                <w:color w:val="000000"/>
                <w:szCs w:val="21"/>
              </w:rPr>
              <w:t>（5）考核评价：采用过程性考核+终结性考核的方式，过程性考核成绩根据考勤、课堂表现情况等方面评定，占总成绩的40%；终结性考核采用提交作品的方式，占总成绩的60%。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pStyle w:val="2"/>
              <w:jc w:val="center"/>
              <w:rPr>
                <w:rFonts w:cs="宋体"/>
                <w:sz w:val="21"/>
                <w:szCs w:val="21"/>
              </w:rPr>
            </w:pPr>
            <w:r>
              <w:rPr>
                <w:rFonts w:hint="eastAsia" w:cs="宋体"/>
                <w:sz w:val="21"/>
                <w:szCs w:val="21"/>
              </w:rPr>
              <w:t>2</w:t>
            </w:r>
          </w:p>
        </w:tc>
        <w:tc>
          <w:tcPr>
            <w:tcW w:w="1161" w:type="dxa"/>
          </w:tcPr>
          <w:p>
            <w:pPr>
              <w:pStyle w:val="2"/>
              <w:rPr>
                <w:rFonts w:cs="宋体"/>
                <w:sz w:val="21"/>
                <w:szCs w:val="21"/>
              </w:rPr>
            </w:pPr>
            <w:r>
              <w:rPr>
                <w:rFonts w:hint="eastAsia" w:cs="宋体"/>
                <w:sz w:val="21"/>
                <w:szCs w:val="21"/>
              </w:rPr>
              <w:t>透视基础</w:t>
            </w:r>
          </w:p>
        </w:tc>
        <w:tc>
          <w:tcPr>
            <w:tcW w:w="2315" w:type="dxa"/>
            <w:vAlign w:val="center"/>
          </w:tcPr>
          <w:p>
            <w:pPr>
              <w:jc w:val="left"/>
              <w:rPr>
                <w:rFonts w:ascii="宋体" w:hAnsi="宋体" w:cs="宋体"/>
                <w:szCs w:val="21"/>
              </w:rPr>
            </w:pPr>
            <w:r>
              <w:rPr>
                <w:rFonts w:hint="eastAsia" w:ascii="宋体" w:hAnsi="宋体" w:cs="宋体"/>
                <w:b/>
                <w:szCs w:val="21"/>
              </w:rPr>
              <w:t>素质目标：</w:t>
            </w:r>
            <w:r>
              <w:rPr>
                <w:rFonts w:hint="eastAsia" w:ascii="宋体" w:hAnsi="宋体" w:cs="宋体"/>
                <w:szCs w:val="21"/>
              </w:rPr>
              <w:t>培养学生的创新思维、形象思维、逻辑思维能力；</w:t>
            </w:r>
          </w:p>
          <w:p>
            <w:pPr>
              <w:jc w:val="left"/>
              <w:rPr>
                <w:rFonts w:ascii="宋体" w:hAnsi="宋体" w:cs="宋体"/>
                <w:szCs w:val="21"/>
              </w:rPr>
            </w:pPr>
            <w:r>
              <w:rPr>
                <w:rFonts w:hint="eastAsia" w:ascii="宋体" w:hAnsi="宋体" w:cs="宋体"/>
                <w:szCs w:val="21"/>
              </w:rPr>
              <w:t>树立纪律意识、规范意识、创新创业意识，形成良好的运用准确的造型表达游戏设计思维的能力及职业道德和职业素养；</w:t>
            </w:r>
          </w:p>
          <w:p>
            <w:pPr>
              <w:jc w:val="left"/>
              <w:rPr>
                <w:rFonts w:ascii="宋体" w:hAnsi="宋体" w:cs="宋体"/>
                <w:szCs w:val="21"/>
              </w:rPr>
            </w:pPr>
            <w:r>
              <w:rPr>
                <w:rFonts w:hint="eastAsia" w:ascii="宋体" w:hAnsi="宋体" w:cs="宋体"/>
                <w:szCs w:val="21"/>
              </w:rPr>
              <w:t>培养学生精益求精的工匠精神；培养养成尊重宽容、团队协作和平等互助的合作意识；</w:t>
            </w:r>
          </w:p>
          <w:p>
            <w:pPr>
              <w:jc w:val="left"/>
              <w:rPr>
                <w:rFonts w:ascii="宋体" w:hAnsi="宋体" w:cs="宋体"/>
                <w:szCs w:val="21"/>
              </w:rPr>
            </w:pPr>
            <w:r>
              <w:rPr>
                <w:rFonts w:hint="eastAsia" w:ascii="宋体" w:hAnsi="宋体" w:cs="宋体"/>
                <w:szCs w:val="21"/>
              </w:rPr>
              <w:t>课程将不同人物角色融入不同的中国古代建筑场景、让学生对中国传统文化、特色工艺、技能结构用途有个初步了解，使学生对古人智慧的了解、赞叹、尊重及工匠精神的意识培养，传承创新精神建立学生的文化自信等 。</w:t>
            </w:r>
          </w:p>
          <w:p>
            <w:pPr>
              <w:jc w:val="left"/>
              <w:rPr>
                <w:rFonts w:ascii="宋体" w:hAnsi="宋体" w:cs="宋体"/>
                <w:b/>
                <w:szCs w:val="21"/>
              </w:rPr>
            </w:pPr>
            <w:r>
              <w:rPr>
                <w:rFonts w:hint="eastAsia" w:ascii="宋体" w:hAnsi="宋体" w:cs="宋体"/>
                <w:b/>
                <w:szCs w:val="21"/>
              </w:rPr>
              <w:t>2.知识目标：</w:t>
            </w:r>
            <w:r>
              <w:rPr>
                <w:rFonts w:hint="eastAsia" w:ascii="宋体" w:hAnsi="宋体" w:cs="宋体"/>
                <w:szCs w:val="21"/>
              </w:rPr>
              <w:t>掌握透视现象与透视学、透视规律以及常见的透视表现方法，熟练的将其运用到不同角色人物、不同场景的创作中，通过透视基本技法的练习更加明确游戏专业的专业要求，能将造型艺术的表现手法融入到游戏设计专业的表现形式中，为后续专业课程打下基础。</w:t>
            </w:r>
          </w:p>
          <w:p>
            <w:pPr>
              <w:pStyle w:val="2"/>
              <w:rPr>
                <w:rFonts w:cs="宋体"/>
                <w:bCs/>
                <w:sz w:val="21"/>
                <w:szCs w:val="21"/>
              </w:rPr>
            </w:pPr>
            <w:r>
              <w:rPr>
                <w:rFonts w:hint="eastAsia" w:cs="宋体"/>
                <w:b/>
                <w:sz w:val="21"/>
                <w:szCs w:val="21"/>
              </w:rPr>
              <w:t>3.能力目标：</w:t>
            </w:r>
            <w:r>
              <w:rPr>
                <w:rFonts w:hint="eastAsia" w:cs="宋体"/>
                <w:sz w:val="21"/>
                <w:szCs w:val="21"/>
              </w:rPr>
              <w:t>将培育工匠精神、树立文化自信等内容融入透视基础的教学过程中，培养学生运用所学知识进行人物、场景透视绘制的能力、搜集资料、阅读资料和利用资料的能力。</w:t>
            </w:r>
          </w:p>
        </w:tc>
        <w:tc>
          <w:tcPr>
            <w:tcW w:w="2019" w:type="dxa"/>
            <w:vAlign w:val="center"/>
          </w:tcPr>
          <w:p>
            <w:pPr>
              <w:pStyle w:val="2"/>
              <w:rPr>
                <w:rFonts w:cs="宋体"/>
                <w:sz w:val="21"/>
                <w:szCs w:val="21"/>
              </w:rPr>
            </w:pPr>
            <w:r>
              <w:rPr>
                <w:rFonts w:hint="eastAsia" w:cs="宋体"/>
                <w:sz w:val="21"/>
                <w:szCs w:val="21"/>
              </w:rPr>
              <w:t>课程包括：透视的特征、功能及各种透视的基本画法，掌握一点透视、两点透视、三点透视和五点透视透视图的画法以及在游戏专业中的应用，为游戏设计中的空间场景设计打下扎实的透视基础。</w:t>
            </w:r>
          </w:p>
          <w:p>
            <w:pPr>
              <w:pStyle w:val="2"/>
              <w:rPr>
                <w:rFonts w:cs="宋体"/>
                <w:sz w:val="21"/>
                <w:szCs w:val="21"/>
              </w:rPr>
            </w:pPr>
            <w:r>
              <w:rPr>
                <w:rFonts w:hint="eastAsia" w:cs="宋体"/>
                <w:sz w:val="21"/>
                <w:szCs w:val="21"/>
              </w:rPr>
              <w:t>第一阶段讲授透视基本理论知识等，透视的基本原理和绘制方法。运用理论进行实训练习和阶段性讲评。</w:t>
            </w:r>
          </w:p>
          <w:p>
            <w:pPr>
              <w:pStyle w:val="2"/>
              <w:rPr>
                <w:rFonts w:cs="宋体"/>
                <w:sz w:val="21"/>
                <w:szCs w:val="21"/>
              </w:rPr>
            </w:pPr>
            <w:r>
              <w:rPr>
                <w:rFonts w:hint="eastAsia" w:cs="宋体"/>
                <w:sz w:val="21"/>
                <w:szCs w:val="21"/>
              </w:rPr>
              <w:t>第二阶段是运用所学透视基本理论知识进行透视人物写生练习，对具体的步骤与过程讲解，示范，使学生全面了解场景透视的绘制方法和表现形式，并做阶段性讲评。第三阶段是运用所学透视知识进行游戏人物与场景创作，使学生充分理解所学习的内容，并能够在以后的游戏设计专业课程中灵活运用透视原理进行创作。</w:t>
            </w:r>
          </w:p>
          <w:p>
            <w:pPr>
              <w:pStyle w:val="2"/>
              <w:rPr>
                <w:rFonts w:cs="宋体"/>
                <w:sz w:val="21"/>
                <w:szCs w:val="21"/>
              </w:rPr>
            </w:pPr>
          </w:p>
        </w:tc>
        <w:tc>
          <w:tcPr>
            <w:tcW w:w="2473" w:type="dxa"/>
          </w:tcPr>
          <w:p>
            <w:pPr>
              <w:jc w:val="left"/>
              <w:rPr>
                <w:rFonts w:ascii="宋体" w:hAnsi="宋体" w:cs="宋体"/>
                <w:szCs w:val="21"/>
              </w:rPr>
            </w:pPr>
            <w:r>
              <w:rPr>
                <w:rFonts w:hint="eastAsia" w:ascii="宋体" w:hAnsi="宋体" w:cs="宋体"/>
                <w:szCs w:val="21"/>
              </w:rPr>
              <w:t>（1）课程思政：本课程为专业基础课程，开设在大一第二学期，要求学生灵活掌握和运用透视相关原理和作图方法进行游戏人物角色和场景设计等技能。</w:t>
            </w:r>
          </w:p>
          <w:p>
            <w:pPr>
              <w:jc w:val="left"/>
              <w:rPr>
                <w:rFonts w:ascii="宋体" w:hAnsi="宋体" w:cs="宋体"/>
                <w:szCs w:val="21"/>
              </w:rPr>
            </w:pPr>
            <w:r>
              <w:rPr>
                <w:rFonts w:hint="eastAsia" w:ascii="宋体" w:hAnsi="宋体" w:cs="宋体"/>
                <w:szCs w:val="21"/>
              </w:rPr>
              <w:t>（2）教学条件：采用线上+线下的交互教学模式。</w:t>
            </w:r>
          </w:p>
          <w:p>
            <w:pPr>
              <w:jc w:val="left"/>
              <w:rPr>
                <w:rFonts w:ascii="宋体" w:hAnsi="宋体" w:cs="宋体"/>
                <w:szCs w:val="21"/>
              </w:rPr>
            </w:pPr>
            <w:r>
              <w:rPr>
                <w:rFonts w:hint="eastAsia" w:ascii="宋体" w:hAnsi="宋体" w:cs="宋体"/>
                <w:szCs w:val="21"/>
              </w:rPr>
              <w:t>（3）教学方法：</w:t>
            </w:r>
            <w:r>
              <w:rPr>
                <w:rFonts w:hint="eastAsia" w:cs="宋体"/>
                <w:szCs w:val="21"/>
              </w:rPr>
              <w:t>理论教学应注重讲、练结合，制作必要的幻灯片和实例程序，利用多媒体教学方式可以将概念讲解、实例演示有机结合，提高授课效率。</w:t>
            </w:r>
          </w:p>
          <w:p>
            <w:pPr>
              <w:jc w:val="left"/>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）考核评价：采用过程性考核+终结性考核的方式，过程性考核成绩根据考勤、课堂表现情况等方面评定，占总成绩的40%；终结性考核采用考试的方式，占总成绩的60%。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pStyle w:val="2"/>
              <w:jc w:val="center"/>
              <w:rPr>
                <w:rFonts w:cs="宋体"/>
                <w:sz w:val="21"/>
                <w:szCs w:val="21"/>
              </w:rPr>
            </w:pPr>
            <w:r>
              <w:rPr>
                <w:rFonts w:hint="eastAsia" w:cs="宋体"/>
                <w:sz w:val="21"/>
                <w:szCs w:val="21"/>
              </w:rPr>
              <w:t>3</w:t>
            </w:r>
          </w:p>
        </w:tc>
        <w:tc>
          <w:tcPr>
            <w:tcW w:w="1161" w:type="dxa"/>
          </w:tcPr>
          <w:p>
            <w:pPr>
              <w:pStyle w:val="2"/>
              <w:rPr>
                <w:rFonts w:cs="宋体"/>
                <w:sz w:val="21"/>
                <w:szCs w:val="21"/>
              </w:rPr>
            </w:pPr>
            <w:r>
              <w:rPr>
                <w:rFonts w:hint="eastAsia" w:cs="宋体"/>
                <w:color w:val="000000" w:themeColor="text1"/>
                <w:sz w:val="21"/>
                <w:szCs w:val="21"/>
                <w14:textFill>
                  <w14:solidFill>
                    <w14:schemeClr w14:val="tx1"/>
                  </w14:solidFill>
                </w14:textFill>
              </w:rPr>
              <w:t>动态速写</w:t>
            </w:r>
          </w:p>
        </w:tc>
        <w:tc>
          <w:tcPr>
            <w:tcW w:w="2315" w:type="dxa"/>
            <w:vAlign w:val="center"/>
          </w:tcPr>
          <w:p>
            <w:pPr>
              <w:jc w:val="left"/>
              <w:rPr>
                <w:rFonts w:ascii="宋体" w:hAnsi="宋体" w:cs="宋体"/>
                <w:bCs/>
                <w:szCs w:val="21"/>
              </w:rPr>
            </w:pPr>
            <w:r>
              <w:rPr>
                <w:rFonts w:hint="eastAsia" w:ascii="宋体" w:hAnsi="宋体" w:cs="宋体"/>
                <w:b/>
                <w:szCs w:val="21"/>
              </w:rPr>
              <w:t>素质目标：</w:t>
            </w:r>
            <w:r>
              <w:rPr>
                <w:rFonts w:hint="eastAsia" w:ascii="宋体" w:hAnsi="宋体" w:cs="宋体"/>
                <w:bCs/>
                <w:szCs w:val="21"/>
              </w:rPr>
              <w:t>具备高品位艺术修养和高尚艺术情操的教育、实事求是的学风和创新精神。</w:t>
            </w:r>
          </w:p>
          <w:p>
            <w:pPr>
              <w:jc w:val="left"/>
              <w:rPr>
                <w:rFonts w:ascii="宋体" w:hAnsi="宋体" w:cs="宋体"/>
                <w:b/>
                <w:szCs w:val="21"/>
              </w:rPr>
            </w:pPr>
            <w:r>
              <w:rPr>
                <w:rFonts w:hint="eastAsia" w:ascii="宋体" w:hAnsi="宋体" w:cs="宋体"/>
                <w:b/>
                <w:szCs w:val="21"/>
              </w:rPr>
              <w:t>知识目标：</w:t>
            </w:r>
            <w:r>
              <w:rPr>
                <w:rFonts w:hint="eastAsia" w:ascii="宋体" w:hAnsi="宋体" w:cs="宋体"/>
                <w:bCs/>
                <w:szCs w:val="21"/>
              </w:rPr>
              <w:t>掌握</w:t>
            </w:r>
            <w:r>
              <w:rPr>
                <w:rFonts w:hint="eastAsia" w:ascii="宋体" w:hAnsi="宋体" w:cs="宋体"/>
                <w:szCs w:val="21"/>
              </w:rPr>
              <w:t>在相对静止的运动形象及其运动规律中捕捉运动的动态瞬间，研究形象运动的基本形式。</w:t>
            </w:r>
          </w:p>
          <w:p>
            <w:pPr>
              <w:pStyle w:val="2"/>
              <w:rPr>
                <w:rFonts w:cs="宋体"/>
                <w:bCs/>
                <w:sz w:val="21"/>
                <w:szCs w:val="21"/>
              </w:rPr>
            </w:pPr>
            <w:r>
              <w:rPr>
                <w:rFonts w:hint="eastAsia" w:cs="宋体"/>
                <w:b/>
                <w:sz w:val="21"/>
                <w:szCs w:val="21"/>
              </w:rPr>
              <w:t>能力目标：</w:t>
            </w:r>
            <w:r>
              <w:rPr>
                <w:rFonts w:hint="eastAsia" w:cs="宋体"/>
                <w:sz w:val="21"/>
                <w:szCs w:val="21"/>
              </w:rPr>
              <w:t>具有运动动势的默写的能力，以及进一步概括，夸张和创造形象的能力。</w:t>
            </w:r>
          </w:p>
        </w:tc>
        <w:tc>
          <w:tcPr>
            <w:tcW w:w="2019" w:type="dxa"/>
          </w:tcPr>
          <w:p>
            <w:pPr>
              <w:pStyle w:val="2"/>
              <w:rPr>
                <w:rFonts w:cs="宋体"/>
                <w:sz w:val="21"/>
                <w:szCs w:val="21"/>
              </w:rPr>
            </w:pPr>
            <w:r>
              <w:rPr>
                <w:rFonts w:hint="eastAsia" w:cs="宋体"/>
                <w:sz w:val="21"/>
                <w:szCs w:val="21"/>
              </w:rPr>
              <w:t>1.本课程分四个内容：单个动态人物写生、连续动态人物写生及默写（男人）、连续动态人物写生及默写（女人）和连续动态人物写生及默写与空间场景设计。</w:t>
            </w:r>
          </w:p>
          <w:p>
            <w:pPr>
              <w:pStyle w:val="2"/>
              <w:rPr>
                <w:rFonts w:cs="宋体"/>
                <w:sz w:val="21"/>
                <w:szCs w:val="21"/>
              </w:rPr>
            </w:pPr>
            <w:r>
              <w:rPr>
                <w:rFonts w:hint="eastAsia" w:cs="宋体"/>
                <w:sz w:val="21"/>
                <w:szCs w:val="21"/>
              </w:rPr>
              <w:t>2.从理论上要求对人体有一定程度的理解，对运动人体的把握，关于动态造型的手段，连续动作的写生及默写，连续动作的运动形式，人体动态与空间场景设计等相关知识。</w:t>
            </w:r>
          </w:p>
          <w:p>
            <w:pPr>
              <w:pStyle w:val="2"/>
              <w:rPr>
                <w:rFonts w:cs="宋体"/>
                <w:sz w:val="21"/>
                <w:szCs w:val="21"/>
              </w:rPr>
            </w:pPr>
            <w:r>
              <w:rPr>
                <w:rFonts w:hint="eastAsia" w:cs="宋体"/>
                <w:sz w:val="21"/>
                <w:szCs w:val="21"/>
              </w:rPr>
              <w:t>3.实训课通过对模特的动态写生运用速写的方式，针对人物的各个不同的角度，不同动势，尤其是对人物运动中的典型动作加以刻画，从面达到快速表达对象的目的和在今后的学习中直接进入游戏创作。</w:t>
            </w:r>
          </w:p>
        </w:tc>
        <w:tc>
          <w:tcPr>
            <w:tcW w:w="2473" w:type="dxa"/>
          </w:tcPr>
          <w:p>
            <w:pPr>
              <w:jc w:val="left"/>
              <w:rPr>
                <w:rFonts w:ascii="宋体" w:hAnsi="宋体" w:cs="宋体"/>
                <w:szCs w:val="21"/>
              </w:rPr>
            </w:pPr>
            <w:r>
              <w:rPr>
                <w:rFonts w:hint="eastAsia" w:ascii="宋体" w:hAnsi="宋体" w:cs="宋体"/>
                <w:szCs w:val="21"/>
              </w:rPr>
              <w:t>（1）课程思政：</w:t>
            </w:r>
            <w:r>
              <w:rPr>
                <w:rFonts w:hint="eastAsia" w:cs="宋体"/>
                <w:szCs w:val="21"/>
              </w:rPr>
              <w:t>本课程为专业基础课程，开设在大一第一学期，要求学生掌握不同运动动势的默写等技能。</w:t>
            </w:r>
          </w:p>
          <w:p>
            <w:pPr>
              <w:jc w:val="left"/>
              <w:rPr>
                <w:rFonts w:ascii="宋体" w:hAnsi="宋体" w:cs="宋体"/>
                <w:szCs w:val="21"/>
              </w:rPr>
            </w:pPr>
            <w:r>
              <w:rPr>
                <w:rFonts w:hint="eastAsia" w:ascii="宋体" w:hAnsi="宋体" w:cs="宋体"/>
                <w:szCs w:val="21"/>
              </w:rPr>
              <w:t>（2）教学条件：</w:t>
            </w:r>
            <w:r>
              <w:rPr>
                <w:rFonts w:hint="eastAsia" w:cs="宋体"/>
                <w:szCs w:val="21"/>
              </w:rPr>
              <w:t>采用线上+线下的交互教学模式。</w:t>
            </w:r>
          </w:p>
          <w:p>
            <w:pPr>
              <w:jc w:val="left"/>
              <w:rPr>
                <w:rFonts w:ascii="宋体" w:hAnsi="宋体" w:cs="宋体"/>
                <w:szCs w:val="21"/>
              </w:rPr>
            </w:pPr>
            <w:r>
              <w:rPr>
                <w:rFonts w:hint="eastAsia" w:ascii="宋体" w:hAnsi="宋体" w:cs="宋体"/>
                <w:szCs w:val="21"/>
              </w:rPr>
              <w:t>（3）教学方法：</w:t>
            </w:r>
            <w:r>
              <w:rPr>
                <w:rFonts w:hint="eastAsia" w:cs="宋体"/>
                <w:szCs w:val="21"/>
              </w:rPr>
              <w:t>采用项目教学法。</w:t>
            </w:r>
          </w:p>
          <w:p>
            <w:pPr>
              <w:jc w:val="left"/>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）考核评价：</w:t>
            </w:r>
            <w:r>
              <w:rPr>
                <w:rFonts w:hint="eastAsia" w:cs="宋体"/>
                <w:szCs w:val="21"/>
              </w:rPr>
              <w:t>为了全面考核学生的学习情况，课程考核包括过程考核和期末考核。具体考核成绩评定办法如下：过程考核占70%，期末考核占30%。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pStyle w:val="2"/>
              <w:jc w:val="center"/>
              <w:rPr>
                <w:rFonts w:cs="宋体"/>
                <w:sz w:val="21"/>
                <w:szCs w:val="21"/>
              </w:rPr>
            </w:pPr>
            <w:r>
              <w:rPr>
                <w:rFonts w:hint="eastAsia" w:cs="宋体"/>
                <w:sz w:val="21"/>
                <w:szCs w:val="21"/>
              </w:rPr>
              <w:t>4</w:t>
            </w:r>
          </w:p>
        </w:tc>
        <w:tc>
          <w:tcPr>
            <w:tcW w:w="1161" w:type="dxa"/>
          </w:tcPr>
          <w:p>
            <w:pPr>
              <w:pStyle w:val="2"/>
              <w:rPr>
                <w:rFonts w:cs="宋体"/>
                <w:sz w:val="21"/>
                <w:szCs w:val="21"/>
              </w:rPr>
            </w:pPr>
            <w:r>
              <w:rPr>
                <w:rFonts w:hint="eastAsia" w:cs="宋体"/>
                <w:color w:val="000000" w:themeColor="text1"/>
                <w:sz w:val="21"/>
                <w:szCs w:val="21"/>
                <w14:textFill>
                  <w14:solidFill>
                    <w14:schemeClr w14:val="tx1"/>
                  </w14:solidFill>
                </w14:textFill>
              </w:rPr>
              <w:t>设计构成</w:t>
            </w:r>
          </w:p>
        </w:tc>
        <w:tc>
          <w:tcPr>
            <w:tcW w:w="2315" w:type="dxa"/>
            <w:vAlign w:val="center"/>
          </w:tcPr>
          <w:p>
            <w:pPr>
              <w:numPr>
                <w:ilvl w:val="0"/>
                <w:numId w:val="2"/>
              </w:numPr>
              <w:jc w:val="left"/>
              <w:rPr>
                <w:rFonts w:ascii="宋体" w:hAnsi="宋体" w:cs="宋体"/>
                <w:szCs w:val="21"/>
              </w:rPr>
            </w:pPr>
            <w:r>
              <w:rPr>
                <w:rFonts w:hint="eastAsia" w:ascii="宋体" w:hAnsi="宋体" w:cs="宋体"/>
                <w:b/>
                <w:szCs w:val="21"/>
              </w:rPr>
              <w:t>素质目标：</w:t>
            </w:r>
            <w:r>
              <w:rPr>
                <w:rFonts w:hint="eastAsia" w:ascii="宋体" w:hAnsi="宋体" w:cs="宋体"/>
                <w:szCs w:val="21"/>
              </w:rPr>
              <w:t>培养学生的创新思维、形象思维、逻辑思维能力；</w:t>
            </w:r>
          </w:p>
          <w:p>
            <w:r>
              <w:rPr>
                <w:rFonts w:hint="eastAsia" w:ascii="宋体" w:hAnsi="宋体" w:cs="宋体"/>
                <w:szCs w:val="21"/>
              </w:rPr>
              <w:t>熟练的掌握平面构成、色彩构成、立体构成的形式法则，并能这些形式语言准确的传达自己的思想。能正确的理解平面、色彩、立体构成的重要性，并能灵活的运用的各个领域。运用平面、色彩、立体构成原理灵活布局画面，传达不同的情感。</w:t>
            </w:r>
          </w:p>
          <w:p>
            <w:pPr>
              <w:rPr>
                <w:rFonts w:ascii="宋体" w:hAnsi="宋体" w:cs="宋体"/>
                <w:b/>
                <w:szCs w:val="21"/>
              </w:rPr>
            </w:pPr>
            <w:r>
              <w:rPr>
                <w:rFonts w:hint="eastAsia" w:ascii="宋体" w:hAnsi="宋体" w:cs="宋体"/>
                <w:b/>
                <w:szCs w:val="21"/>
              </w:rPr>
              <w:t>2.知识目标：</w:t>
            </w:r>
            <w:r>
              <w:rPr>
                <w:rFonts w:hint="eastAsia" w:ascii="宋体" w:hAnsi="宋体" w:cs="宋体"/>
                <w:szCs w:val="21"/>
              </w:rPr>
              <w:t>使学生了解点、线、面的三个基本要素的定义，性质及作用。理解点、线、面三个基本要素的错视原理，对色彩体系、三种色立体、色彩的混合知识及色彩的对比知识有一定的认知，理解色彩调和的理论知识，掌握色彩调和的方法以及色彩构成的原则及方法。</w:t>
            </w:r>
          </w:p>
          <w:p>
            <w:pPr>
              <w:pStyle w:val="2"/>
              <w:rPr>
                <w:rFonts w:cs="宋体"/>
                <w:sz w:val="21"/>
                <w:szCs w:val="21"/>
              </w:rPr>
            </w:pPr>
            <w:r>
              <w:rPr>
                <w:rFonts w:hint="eastAsia" w:cs="宋体"/>
                <w:b/>
                <w:sz w:val="21"/>
                <w:szCs w:val="21"/>
              </w:rPr>
              <w:t>3.能力目标：</w:t>
            </w:r>
            <w:r>
              <w:rPr>
                <w:rFonts w:hint="eastAsia" w:cs="宋体"/>
                <w:sz w:val="21"/>
                <w:szCs w:val="21"/>
              </w:rPr>
              <w:t>培养学生的平面、色彩、立体空间构成能力以及学生的工作、学习的主动性。使学生具备对平面、色彩的组织能力及空间设计思维能力，增强学生的独立思考能力和动手能力。</w:t>
            </w:r>
          </w:p>
        </w:tc>
        <w:tc>
          <w:tcPr>
            <w:tcW w:w="2019" w:type="dxa"/>
          </w:tcPr>
          <w:p>
            <w:pPr>
              <w:pStyle w:val="2"/>
              <w:rPr>
                <w:rFonts w:cs="宋体"/>
                <w:sz w:val="21"/>
                <w:szCs w:val="21"/>
              </w:rPr>
            </w:pPr>
            <w:r>
              <w:rPr>
                <w:rFonts w:hint="eastAsia" w:cs="宋体"/>
                <w:sz w:val="21"/>
                <w:szCs w:val="21"/>
              </w:rPr>
              <w:t>本课程主要分为三大内容模块：平面构成的基本要素，基本形的构成及法则；色彩概论、色彩的对比与调和、色彩的构成；立体构成概论、立体构成的基本形式、构成及法则。学习设计构成的概念、设计构成造型要素、设计构成的形式美法则、构成形式、形的错觉与形的发想、色彩的基础知识、色彩构成的原则、色彩混合与对比、色彩的调和、设计构成的实际运用、经典构成设计案例解析、针对专业特点的构成训练。</w:t>
            </w:r>
          </w:p>
        </w:tc>
        <w:tc>
          <w:tcPr>
            <w:tcW w:w="2473" w:type="dxa"/>
          </w:tcPr>
          <w:p>
            <w:pPr>
              <w:widowControl/>
              <w:jc w:val="left"/>
              <w:rPr>
                <w:rFonts w:ascii="宋体" w:hAnsi="宋体" w:cs="宋体"/>
                <w:szCs w:val="21"/>
              </w:rPr>
            </w:pPr>
            <w:r>
              <w:rPr>
                <w:rFonts w:hint="eastAsia" w:ascii="宋体" w:hAnsi="宋体" w:cs="宋体"/>
                <w:szCs w:val="21"/>
              </w:rPr>
              <w:t>1、课程思政：本课程为专业基础课程，开设在大一第一学期，要求学生通过学习点、线、面、色彩三要素、块体、线体、面体等形态要素的二维和三维空间的构成练习，理解设计各要素特征以及构成法则与规律，经过课程学习使学生具备科学的平面、色彩、立体空间观念，提高学生的对艺术构成的法则掌握。</w:t>
            </w:r>
          </w:p>
          <w:p>
            <w:pPr>
              <w:widowControl/>
              <w:jc w:val="left"/>
              <w:rPr>
                <w:rFonts w:ascii="宋体" w:hAnsi="宋体" w:cs="宋体"/>
                <w:szCs w:val="21"/>
              </w:rPr>
            </w:pPr>
            <w:r>
              <w:rPr>
                <w:rFonts w:hint="eastAsia" w:ascii="宋体" w:hAnsi="宋体" w:cs="宋体"/>
                <w:szCs w:val="21"/>
              </w:rPr>
              <w:t>2、采用线上+线下的交互教学模式。</w:t>
            </w:r>
          </w:p>
          <w:p>
            <w:pPr>
              <w:widowControl/>
              <w:jc w:val="left"/>
              <w:rPr>
                <w:rFonts w:ascii="宋体" w:hAnsi="宋体" w:cs="宋体"/>
                <w:szCs w:val="21"/>
              </w:rPr>
            </w:pPr>
            <w:r>
              <w:rPr>
                <w:rFonts w:hint="eastAsia" w:ascii="宋体" w:hAnsi="宋体" w:cs="宋体"/>
                <w:szCs w:val="21"/>
              </w:rPr>
              <w:t>3、理论教学应注重讲、练结合，制作必要的幻灯片和实例程序，利用多媒体教学方式可以将概念讲解、实例演示有机结合，提高授课效率。</w:t>
            </w:r>
          </w:p>
          <w:p>
            <w:pPr>
              <w:widowControl/>
              <w:jc w:val="left"/>
              <w:rPr>
                <w:rFonts w:ascii="宋体" w:hAnsi="宋体" w:cs="宋体"/>
                <w:szCs w:val="21"/>
              </w:rPr>
            </w:pPr>
            <w:r>
              <w:rPr>
                <w:rFonts w:hint="eastAsia" w:ascii="宋体" w:hAnsi="宋体" w:cs="宋体"/>
                <w:szCs w:val="21"/>
              </w:rPr>
              <w:t>4、考核方式：灵活多样的考核方式可以全面考核学生的学习效果。考核方式分为过程考核和综合考核两种。过程考核占70%，期末考核占30%。</w:t>
            </w:r>
          </w:p>
          <w:p>
            <w:pPr>
              <w:pStyle w:val="2"/>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tcPr>
          <w:p>
            <w:pPr>
              <w:pStyle w:val="2"/>
              <w:jc w:val="center"/>
              <w:rPr>
                <w:rFonts w:cs="宋体"/>
                <w:sz w:val="21"/>
                <w:szCs w:val="21"/>
              </w:rPr>
            </w:pPr>
            <w:r>
              <w:rPr>
                <w:rFonts w:hint="eastAsia" w:cs="宋体"/>
                <w:sz w:val="21"/>
                <w:szCs w:val="21"/>
              </w:rPr>
              <w:t>5</w:t>
            </w:r>
          </w:p>
        </w:tc>
        <w:tc>
          <w:tcPr>
            <w:tcW w:w="1161" w:type="dxa"/>
          </w:tcPr>
          <w:p>
            <w:pPr>
              <w:pStyle w:val="2"/>
              <w:rPr>
                <w:rFonts w:cs="宋体"/>
                <w:sz w:val="21"/>
                <w:szCs w:val="21"/>
              </w:rPr>
            </w:pPr>
            <w:r>
              <w:rPr>
                <w:rFonts w:hint="eastAsia" w:cs="宋体"/>
                <w:color w:val="000000" w:themeColor="text1"/>
                <w:sz w:val="21"/>
                <w:szCs w:val="21"/>
                <w14:textFill>
                  <w14:solidFill>
                    <w14:schemeClr w14:val="tx1"/>
                  </w14:solidFill>
                </w14:textFill>
              </w:rPr>
              <w:t>人体结构素描</w:t>
            </w:r>
          </w:p>
        </w:tc>
        <w:tc>
          <w:tcPr>
            <w:tcW w:w="2315" w:type="dxa"/>
            <w:vAlign w:val="center"/>
          </w:tcPr>
          <w:p>
            <w:pPr>
              <w:jc w:val="left"/>
              <w:rPr>
                <w:rFonts w:ascii="宋体" w:hAnsi="宋体" w:cs="宋体"/>
                <w:b/>
                <w:szCs w:val="21"/>
              </w:rPr>
            </w:pPr>
            <w:r>
              <w:rPr>
                <w:rFonts w:hint="eastAsia" w:ascii="宋体" w:hAnsi="宋体" w:cs="宋体"/>
                <w:b/>
                <w:szCs w:val="21"/>
              </w:rPr>
              <w:t>1.素质目标：</w:t>
            </w:r>
            <w:r>
              <w:rPr>
                <w:rFonts w:hint="eastAsia" w:ascii="宋体" w:hAnsi="宋体" w:cs="宋体"/>
                <w:szCs w:val="21"/>
              </w:rPr>
              <w:t>具备自主学习意识、创新创意思维；具备开阔视野，提高艺术素养和审美品位。具备严谨、细致的工作学习作风。</w:t>
            </w:r>
          </w:p>
          <w:p>
            <w:pPr>
              <w:jc w:val="left"/>
              <w:rPr>
                <w:rFonts w:ascii="宋体" w:hAnsi="宋体" w:cs="宋体"/>
                <w:b/>
                <w:szCs w:val="21"/>
              </w:rPr>
            </w:pPr>
            <w:r>
              <w:rPr>
                <w:rFonts w:hint="eastAsia" w:ascii="宋体" w:hAnsi="宋体" w:cs="宋体"/>
                <w:b/>
                <w:szCs w:val="21"/>
              </w:rPr>
              <w:t>2.知识目标：</w:t>
            </w:r>
            <w:r>
              <w:rPr>
                <w:rFonts w:hint="eastAsia" w:ascii="宋体" w:hAnsi="宋体" w:cs="宋体"/>
                <w:szCs w:val="21"/>
              </w:rPr>
              <w:t>掌握人体结构的特点、人体结构素描的表现形式和方法。</w:t>
            </w:r>
          </w:p>
          <w:p>
            <w:pPr>
              <w:pStyle w:val="2"/>
              <w:rPr>
                <w:rFonts w:cs="宋体"/>
                <w:b/>
                <w:bCs/>
                <w:sz w:val="21"/>
                <w:szCs w:val="21"/>
              </w:rPr>
            </w:pPr>
            <w:r>
              <w:rPr>
                <w:rFonts w:hint="eastAsia" w:cs="宋体"/>
                <w:b/>
                <w:sz w:val="21"/>
                <w:szCs w:val="21"/>
              </w:rPr>
              <w:t>3.能力目标：</w:t>
            </w:r>
            <w:r>
              <w:rPr>
                <w:rFonts w:hint="eastAsia" w:cs="宋体"/>
                <w:sz w:val="21"/>
                <w:szCs w:val="21"/>
              </w:rPr>
              <w:t>具有对人体结构的敏锐的观察能力、感受能力及游戏设计专业所需造型能力。</w:t>
            </w:r>
          </w:p>
        </w:tc>
        <w:tc>
          <w:tcPr>
            <w:tcW w:w="2019" w:type="dxa"/>
          </w:tcPr>
          <w:p>
            <w:pPr>
              <w:pStyle w:val="2"/>
              <w:rPr>
                <w:rFonts w:cs="宋体"/>
                <w:sz w:val="21"/>
                <w:szCs w:val="21"/>
              </w:rPr>
            </w:pPr>
            <w:r>
              <w:rPr>
                <w:rFonts w:hint="eastAsia" w:cs="宋体"/>
                <w:sz w:val="21"/>
                <w:szCs w:val="21"/>
              </w:rPr>
              <w:t>1.本课程分为：躯干结构练习、上肢结构练习、下肢结构练习、头部结构练习、全身结构练习。</w:t>
            </w:r>
          </w:p>
        </w:tc>
        <w:tc>
          <w:tcPr>
            <w:tcW w:w="2473" w:type="dxa"/>
          </w:tcPr>
          <w:p>
            <w:pPr>
              <w:widowControl/>
              <w:jc w:val="left"/>
              <w:rPr>
                <w:rFonts w:ascii="宋体" w:hAnsi="宋体" w:cs="宋体"/>
                <w:szCs w:val="21"/>
              </w:rPr>
            </w:pPr>
            <w:r>
              <w:rPr>
                <w:rFonts w:hint="eastAsia" w:ascii="宋体" w:hAnsi="宋体" w:cs="宋体"/>
                <w:szCs w:val="21"/>
              </w:rPr>
              <w:t>1. 课程思政：本课程为专业基础课程，开设在大一第二学期，要求学生掌握人体各个形体特点之后，能轻松而有根据的完成人体结构素描等技能。</w:t>
            </w:r>
          </w:p>
          <w:p>
            <w:pPr>
              <w:widowControl/>
              <w:jc w:val="left"/>
              <w:rPr>
                <w:rFonts w:ascii="宋体" w:hAnsi="宋体" w:cs="宋体"/>
                <w:szCs w:val="21"/>
              </w:rPr>
            </w:pPr>
            <w:r>
              <w:rPr>
                <w:rFonts w:hint="eastAsia" w:ascii="宋体" w:hAnsi="宋体" w:cs="宋体"/>
                <w:szCs w:val="21"/>
              </w:rPr>
              <w:t>2.采用线上+线下的交互教学模式。</w:t>
            </w:r>
          </w:p>
          <w:p>
            <w:pPr>
              <w:widowControl/>
              <w:jc w:val="left"/>
              <w:rPr>
                <w:rFonts w:ascii="宋体" w:hAnsi="宋体" w:cs="宋体"/>
                <w:szCs w:val="21"/>
              </w:rPr>
            </w:pPr>
            <w:r>
              <w:rPr>
                <w:rFonts w:hint="eastAsia" w:ascii="宋体" w:hAnsi="宋体" w:cs="宋体"/>
                <w:szCs w:val="21"/>
              </w:rPr>
              <w:t>3.采用项目教学法。</w:t>
            </w:r>
          </w:p>
          <w:p>
            <w:pPr>
              <w:pStyle w:val="2"/>
              <w:rPr>
                <w:rFonts w:cs="宋体"/>
                <w:sz w:val="21"/>
                <w:szCs w:val="21"/>
              </w:rPr>
            </w:pPr>
            <w:r>
              <w:rPr>
                <w:rFonts w:hint="eastAsia" w:cs="宋体"/>
                <w:sz w:val="21"/>
                <w:szCs w:val="21"/>
              </w:rPr>
              <w:t>4.为了全面考核学生的学习情况，课程考核包括过程考核和期末考核。具体考核成绩评定办法如下：过程考核占70%，期末考核占30%。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tcPr>
          <w:p>
            <w:pPr>
              <w:pStyle w:val="2"/>
              <w:jc w:val="center"/>
              <w:rPr>
                <w:rFonts w:cs="宋体"/>
                <w:sz w:val="21"/>
                <w:szCs w:val="21"/>
              </w:rPr>
            </w:pPr>
            <w:r>
              <w:rPr>
                <w:rFonts w:hint="eastAsia" w:cs="宋体"/>
                <w:sz w:val="21"/>
                <w:szCs w:val="21"/>
              </w:rPr>
              <w:t>6</w:t>
            </w:r>
          </w:p>
        </w:tc>
        <w:tc>
          <w:tcPr>
            <w:tcW w:w="1161" w:type="dxa"/>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人体素描</w:t>
            </w:r>
          </w:p>
        </w:tc>
        <w:tc>
          <w:tcPr>
            <w:tcW w:w="2315" w:type="dxa"/>
            <w:vAlign w:val="center"/>
          </w:tcPr>
          <w:p>
            <w:pPr>
              <w:jc w:val="left"/>
              <w:rPr>
                <w:rFonts w:ascii="宋体" w:hAnsi="宋体" w:cs="宋体"/>
                <w:bCs/>
                <w:szCs w:val="21"/>
              </w:rPr>
            </w:pPr>
            <w:r>
              <w:rPr>
                <w:rFonts w:hint="eastAsia" w:ascii="宋体" w:hAnsi="宋体" w:cs="宋体"/>
                <w:b/>
                <w:szCs w:val="21"/>
              </w:rPr>
              <w:t>1.素质目标：</w:t>
            </w:r>
            <w:r>
              <w:rPr>
                <w:rFonts w:hint="eastAsia" w:ascii="宋体" w:hAnsi="宋体" w:cs="宋体"/>
                <w:bCs/>
                <w:szCs w:val="21"/>
              </w:rPr>
              <w:t>具备自主学习意识、创新创意思维；具备开阔视野，提高艺术素养和审美品位。具备严谨、细致的工作学习作风。</w:t>
            </w:r>
          </w:p>
          <w:p>
            <w:pPr>
              <w:jc w:val="left"/>
              <w:rPr>
                <w:rFonts w:ascii="宋体" w:hAnsi="宋体" w:cs="宋体"/>
                <w:b/>
                <w:szCs w:val="21"/>
              </w:rPr>
            </w:pPr>
            <w:r>
              <w:rPr>
                <w:rFonts w:hint="eastAsia" w:ascii="宋体" w:hAnsi="宋体" w:cs="宋体"/>
                <w:b/>
                <w:szCs w:val="21"/>
              </w:rPr>
              <w:t>2.知识目标：</w:t>
            </w:r>
            <w:r>
              <w:rPr>
                <w:rFonts w:hint="eastAsia" w:ascii="宋体" w:hAnsi="宋体" w:cs="宋体"/>
                <w:bCs/>
                <w:szCs w:val="21"/>
              </w:rPr>
              <w:t>在前期课程掌握人体结构的特点之后，转向人体精微素描的表现形式和方法。</w:t>
            </w:r>
          </w:p>
          <w:p>
            <w:pPr>
              <w:jc w:val="left"/>
              <w:rPr>
                <w:rFonts w:ascii="宋体" w:hAnsi="宋体" w:cs="宋体"/>
                <w:b/>
                <w:szCs w:val="21"/>
              </w:rPr>
            </w:pPr>
            <w:r>
              <w:rPr>
                <w:rFonts w:hint="eastAsia" w:ascii="宋体" w:hAnsi="宋体" w:cs="宋体"/>
                <w:b/>
                <w:szCs w:val="21"/>
              </w:rPr>
              <w:t>3.能力目标：</w:t>
            </w:r>
            <w:r>
              <w:rPr>
                <w:rFonts w:hint="eastAsia" w:ascii="宋体" w:hAnsi="宋体" w:cs="宋体"/>
                <w:bCs/>
                <w:szCs w:val="21"/>
              </w:rPr>
              <w:t>具有对人体结构的敏锐的观察能力、感受能力及游戏设计专业所需造型能力。</w:t>
            </w:r>
          </w:p>
        </w:tc>
        <w:tc>
          <w:tcPr>
            <w:tcW w:w="2019" w:type="dxa"/>
          </w:tcPr>
          <w:p>
            <w:pPr>
              <w:pStyle w:val="2"/>
              <w:rPr>
                <w:rFonts w:cs="宋体"/>
                <w:sz w:val="21"/>
                <w:szCs w:val="21"/>
              </w:rPr>
            </w:pPr>
            <w:r>
              <w:rPr>
                <w:rFonts w:hint="eastAsia" w:cs="宋体"/>
                <w:sz w:val="21"/>
                <w:szCs w:val="21"/>
              </w:rPr>
              <w:t>1.本课程分为：躯干、四肢精微素描练习；半身人体精微素描练习；全身人体精微素描练习。</w:t>
            </w:r>
          </w:p>
        </w:tc>
        <w:tc>
          <w:tcPr>
            <w:tcW w:w="2473" w:type="dxa"/>
          </w:tcPr>
          <w:p>
            <w:pPr>
              <w:widowControl/>
              <w:jc w:val="left"/>
              <w:rPr>
                <w:rFonts w:ascii="宋体" w:hAnsi="宋体" w:cs="宋体"/>
                <w:szCs w:val="21"/>
              </w:rPr>
            </w:pPr>
            <w:r>
              <w:rPr>
                <w:rFonts w:hint="eastAsia" w:ascii="宋体" w:hAnsi="宋体" w:cs="宋体"/>
                <w:szCs w:val="21"/>
              </w:rPr>
              <w:t>1. 课程思政：本课程为专业基础课程，开设在大一第二学期，要求学生掌握人体各个形体结构特点之后，能完成长期人体精微素描作业等技能。</w:t>
            </w:r>
          </w:p>
          <w:p>
            <w:pPr>
              <w:widowControl/>
              <w:jc w:val="left"/>
              <w:rPr>
                <w:rFonts w:ascii="宋体" w:hAnsi="宋体" w:cs="宋体"/>
                <w:szCs w:val="21"/>
              </w:rPr>
            </w:pPr>
            <w:r>
              <w:rPr>
                <w:rFonts w:hint="eastAsia" w:ascii="宋体" w:hAnsi="宋体" w:cs="宋体"/>
                <w:szCs w:val="21"/>
              </w:rPr>
              <w:t>2.采用线上+线下的交互教学模式。</w:t>
            </w:r>
          </w:p>
          <w:p>
            <w:pPr>
              <w:widowControl/>
              <w:jc w:val="left"/>
              <w:rPr>
                <w:rFonts w:ascii="宋体" w:hAnsi="宋体" w:cs="宋体"/>
                <w:szCs w:val="21"/>
              </w:rPr>
            </w:pPr>
            <w:r>
              <w:rPr>
                <w:rFonts w:hint="eastAsia" w:ascii="宋体" w:hAnsi="宋体" w:cs="宋体"/>
                <w:szCs w:val="21"/>
              </w:rPr>
              <w:t>3.采用项目教学法。</w:t>
            </w:r>
          </w:p>
          <w:p>
            <w:pPr>
              <w:widowControl/>
              <w:jc w:val="left"/>
              <w:rPr>
                <w:rFonts w:ascii="宋体" w:hAnsi="宋体" w:cs="宋体"/>
                <w:szCs w:val="21"/>
              </w:rPr>
            </w:pPr>
            <w:r>
              <w:rPr>
                <w:rFonts w:hint="eastAsia" w:ascii="宋体" w:hAnsi="宋体" w:cs="宋体"/>
                <w:szCs w:val="21"/>
              </w:rPr>
              <w:t>4.为了全面考核学生的学习情况，课程考核包括过程考核和期末考核。具体考核成绩评定办法如下：过程考核占70%，期末考核占30%。</w:t>
            </w:r>
          </w:p>
        </w:tc>
      </w:tr>
      <w:bookmarkEnd w:id="57"/>
    </w:tbl>
    <w:p/>
    <w:p>
      <w:pPr>
        <w:pStyle w:val="2"/>
        <w:spacing w:line="480" w:lineRule="exact"/>
        <w:ind w:firstLine="482" w:firstLineChars="200"/>
        <w:rPr>
          <w:rFonts w:cs="宋体"/>
          <w:b/>
          <w:bCs/>
          <w:color w:val="000000" w:themeColor="text1"/>
          <w:sz w:val="24"/>
          <w:szCs w:val="24"/>
          <w14:textFill>
            <w14:solidFill>
              <w14:schemeClr w14:val="tx1"/>
            </w14:solidFill>
          </w14:textFill>
        </w:rPr>
      </w:pPr>
      <w:bookmarkStart w:id="58" w:name="_Toc430958354"/>
      <w:bookmarkStart w:id="59" w:name="_Toc24929"/>
      <w:bookmarkStart w:id="60" w:name="_Toc32101"/>
      <w:bookmarkStart w:id="61" w:name="_Toc19042"/>
      <w:r>
        <w:rPr>
          <w:rFonts w:hint="eastAsia" w:cs="宋体"/>
          <w:b/>
          <w:bCs/>
          <w:color w:val="000000" w:themeColor="text1"/>
          <w:sz w:val="24"/>
          <w:szCs w:val="24"/>
          <w14:textFill>
            <w14:solidFill>
              <w14:schemeClr w14:val="tx1"/>
            </w14:solidFill>
          </w14:textFill>
        </w:rPr>
        <w:t>2.专业核心课程</w:t>
      </w:r>
    </w:p>
    <w:p>
      <w:pPr>
        <w:pStyle w:val="2"/>
        <w:spacing w:line="480" w:lineRule="exact"/>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包括《游戏原画》《游戏角色建模》《游戏原型制作》《游戏角色设计》《游戏场景建模》《游戏动画》等</w:t>
      </w:r>
      <w:r>
        <w:rPr>
          <w:rFonts w:cs="宋体"/>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门课程，</w:t>
      </w:r>
      <w:r>
        <w:rPr>
          <w:rFonts w:cs="宋体"/>
          <w:color w:val="000000" w:themeColor="text1"/>
          <w:sz w:val="24"/>
          <w:szCs w:val="24"/>
          <w14:textFill>
            <w14:solidFill>
              <w14:schemeClr w14:val="tx1"/>
            </w14:solidFill>
          </w14:textFill>
        </w:rPr>
        <w:t>528</w:t>
      </w:r>
      <w:r>
        <w:rPr>
          <w:rFonts w:hint="eastAsia" w:cs="宋体"/>
          <w:color w:val="000000" w:themeColor="text1"/>
          <w:sz w:val="24"/>
          <w:szCs w:val="24"/>
          <w14:textFill>
            <w14:solidFill>
              <w14:schemeClr w14:val="tx1"/>
            </w14:solidFill>
          </w14:textFill>
        </w:rPr>
        <w:t>学时，</w:t>
      </w:r>
      <w:r>
        <w:rPr>
          <w:rFonts w:cs="宋体"/>
          <w:color w:val="000000" w:themeColor="text1"/>
          <w:sz w:val="24"/>
          <w:szCs w:val="24"/>
          <w14:textFill>
            <w14:solidFill>
              <w14:schemeClr w14:val="tx1"/>
            </w14:solidFill>
          </w14:textFill>
        </w:rPr>
        <w:t>33</w:t>
      </w:r>
      <w:r>
        <w:rPr>
          <w:rFonts w:hint="eastAsia" w:cs="宋体"/>
          <w:color w:val="000000" w:themeColor="text1"/>
          <w:sz w:val="24"/>
          <w:szCs w:val="24"/>
          <w14:textFill>
            <w14:solidFill>
              <w14:schemeClr w14:val="tx1"/>
            </w14:solidFill>
          </w14:textFill>
        </w:rPr>
        <w:t>学分。</w:t>
      </w:r>
    </w:p>
    <w:p>
      <w:pPr>
        <w:jc w:val="center"/>
        <w:rPr>
          <w:rFonts w:cs="宋体"/>
          <w:color w:val="000000" w:themeColor="text1"/>
          <w:sz w:val="24"/>
          <w14:textFill>
            <w14:solidFill>
              <w14:schemeClr w14:val="tx1"/>
            </w14:solidFill>
          </w14:textFill>
        </w:rPr>
      </w:pPr>
      <w:r>
        <w:rPr>
          <w:rFonts w:hint="eastAsia" w:ascii="黑体" w:hAnsi="黑体" w:eastAsia="黑体" w:cs="黑体"/>
        </w:rPr>
        <w:t>表6-5  专业核心课程设置及要求</w:t>
      </w:r>
    </w:p>
    <w:tbl>
      <w:tblPr>
        <w:tblStyle w:val="30"/>
        <w:tblW w:w="9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756"/>
        <w:gridCol w:w="2962"/>
        <w:gridCol w:w="1811"/>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8" w:type="dxa"/>
            <w:shd w:val="clear" w:color="auto" w:fill="8DB3E2" w:themeFill="text2" w:themeFillTint="66"/>
            <w:vAlign w:val="center"/>
          </w:tcPr>
          <w:p>
            <w:pPr>
              <w:pStyle w:val="2"/>
              <w:jc w:val="center"/>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序号</w:t>
            </w:r>
          </w:p>
        </w:tc>
        <w:tc>
          <w:tcPr>
            <w:tcW w:w="756" w:type="dxa"/>
            <w:shd w:val="clear" w:color="auto" w:fill="8DB3E2" w:themeFill="text2" w:themeFillTint="66"/>
            <w:vAlign w:val="center"/>
          </w:tcPr>
          <w:p>
            <w:pPr>
              <w:pStyle w:val="2"/>
              <w:jc w:val="center"/>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课程名称</w:t>
            </w:r>
          </w:p>
        </w:tc>
        <w:tc>
          <w:tcPr>
            <w:tcW w:w="2962" w:type="dxa"/>
            <w:shd w:val="clear" w:color="auto" w:fill="8DB3E2" w:themeFill="text2" w:themeFillTint="66"/>
            <w:vAlign w:val="center"/>
          </w:tcPr>
          <w:p>
            <w:pPr>
              <w:pStyle w:val="2"/>
              <w:jc w:val="center"/>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课程目标</w:t>
            </w:r>
          </w:p>
        </w:tc>
        <w:tc>
          <w:tcPr>
            <w:tcW w:w="1811" w:type="dxa"/>
            <w:shd w:val="clear" w:color="auto" w:fill="8DB3E2" w:themeFill="text2" w:themeFillTint="66"/>
            <w:vAlign w:val="center"/>
          </w:tcPr>
          <w:p>
            <w:pPr>
              <w:pStyle w:val="2"/>
              <w:jc w:val="center"/>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主要内容</w:t>
            </w:r>
          </w:p>
        </w:tc>
        <w:tc>
          <w:tcPr>
            <w:tcW w:w="3047" w:type="dxa"/>
            <w:shd w:val="clear" w:color="auto" w:fill="8DB3E2" w:themeFill="text2" w:themeFillTint="66"/>
            <w:vAlign w:val="center"/>
          </w:tcPr>
          <w:p>
            <w:pPr>
              <w:pStyle w:val="2"/>
              <w:jc w:val="center"/>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1</w:t>
            </w:r>
          </w:p>
        </w:tc>
        <w:tc>
          <w:tcPr>
            <w:tcW w:w="756"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游戏原画</w:t>
            </w:r>
          </w:p>
        </w:tc>
        <w:tc>
          <w:tcPr>
            <w:tcW w:w="2962" w:type="dxa"/>
            <w:vAlign w:val="center"/>
          </w:tcPr>
          <w:p>
            <w:pPr>
              <w:jc w:val="left"/>
              <w:rPr>
                <w:rFonts w:ascii="宋体" w:hAnsi="宋体" w:cs="宋体"/>
                <w:bCs/>
                <w:szCs w:val="21"/>
              </w:rPr>
            </w:pPr>
            <w:r>
              <w:rPr>
                <w:rFonts w:hint="eastAsia" w:ascii="宋体" w:hAnsi="宋体" w:cs="宋体"/>
                <w:b/>
                <w:szCs w:val="21"/>
              </w:rPr>
              <w:t>1.素质目标：</w:t>
            </w:r>
            <w:r>
              <w:rPr>
                <w:rFonts w:hint="eastAsia" w:ascii="宋体" w:hAnsi="宋体" w:cs="宋体"/>
                <w:bCs/>
                <w:szCs w:val="21"/>
              </w:rPr>
              <w:t>具备游戏原画绘制师必须拥有渊博的知识，领域涉猎广泛，最重要的就是创造力，拥有设计师审美、灵感的思维方式。</w:t>
            </w:r>
          </w:p>
          <w:p>
            <w:pPr>
              <w:jc w:val="left"/>
              <w:rPr>
                <w:rFonts w:ascii="宋体" w:hAnsi="宋体" w:cs="宋体"/>
                <w:b/>
                <w:szCs w:val="21"/>
              </w:rPr>
            </w:pPr>
            <w:r>
              <w:rPr>
                <w:rFonts w:hint="eastAsia" w:ascii="宋体" w:hAnsi="宋体" w:cs="宋体"/>
                <w:b/>
                <w:szCs w:val="21"/>
              </w:rPr>
              <w:t>2.知识目标：</w:t>
            </w:r>
            <w:r>
              <w:rPr>
                <w:rFonts w:hint="eastAsia" w:ascii="宋体" w:hAnsi="宋体" w:cs="宋体"/>
                <w:szCs w:val="21"/>
                <w:shd w:val="clear" w:color="auto" w:fill="FFFFFF"/>
              </w:rPr>
              <w:t>掌握绘画工具绘制游戏原画，熟悉软件如何设计具有生动形象的各类游戏原画，了解具体内容、分类及相关制作软件，了解写实类原画的制作方法，熟练掌握写实类插画厚画法的变化技巧，以及与其他类别原画之间的区别与相互联系。</w:t>
            </w:r>
          </w:p>
          <w:p>
            <w:pPr>
              <w:pStyle w:val="2"/>
              <w:rPr>
                <w:rFonts w:cs="宋体"/>
                <w:color w:val="FF0000"/>
                <w:sz w:val="21"/>
                <w:szCs w:val="21"/>
              </w:rPr>
            </w:pPr>
            <w:r>
              <w:rPr>
                <w:rFonts w:hint="eastAsia" w:cs="宋体"/>
                <w:b/>
                <w:sz w:val="21"/>
                <w:szCs w:val="21"/>
              </w:rPr>
              <w:t>3.能力目标：</w:t>
            </w:r>
            <w:r>
              <w:rPr>
                <w:rFonts w:hint="eastAsia" w:cs="宋体"/>
                <w:sz w:val="21"/>
                <w:szCs w:val="21"/>
              </w:rPr>
              <w:t>具有</w:t>
            </w:r>
            <w:r>
              <w:rPr>
                <w:rFonts w:hint="eastAsia" w:cs="宋体"/>
                <w:sz w:val="21"/>
                <w:szCs w:val="21"/>
                <w:shd w:val="clear" w:color="auto" w:fill="FFFFFF"/>
              </w:rPr>
              <w:t>线条绘制、上色、人物设计、背景制作的衔接、特殊笔触的运用及画面的构图与风格的能力，为1+X考证及后续课程学习奠定基础的专业课程。</w:t>
            </w:r>
          </w:p>
        </w:tc>
        <w:tc>
          <w:tcPr>
            <w:tcW w:w="1811" w:type="dxa"/>
            <w:vAlign w:val="center"/>
          </w:tcPr>
          <w:p>
            <w:pPr>
              <w:jc w:val="left"/>
              <w:rPr>
                <w:rFonts w:cs="宋体"/>
                <w:color w:val="FF0000"/>
                <w:szCs w:val="21"/>
              </w:rPr>
            </w:pPr>
            <w:r>
              <w:rPr>
                <w:rFonts w:hint="eastAsia" w:ascii="宋体" w:hAnsi="宋体" w:cs="宋体"/>
                <w:szCs w:val="21"/>
                <w:shd w:val="clear" w:color="auto" w:fill="FFFFFF"/>
              </w:rPr>
              <w:t>1.本课程包括游戏原画的基本原理和制作步骤、线条提炼及绘制方法、人体比例分析及肌肉讲解、了解五官比例及表情的绘制方法、人的各种动作分析、了解上色的完整流程、颜色构图比例的分析等。</w:t>
            </w:r>
          </w:p>
        </w:tc>
        <w:tc>
          <w:tcPr>
            <w:tcW w:w="3047" w:type="dxa"/>
          </w:tcPr>
          <w:p>
            <w:pPr>
              <w:jc w:val="left"/>
              <w:rPr>
                <w:rFonts w:hint="default" w:ascii="宋体" w:hAnsi="宋体" w:eastAsia="宋体" w:cs="宋体"/>
                <w:szCs w:val="21"/>
                <w:lang w:val="en-US" w:eastAsia="zh-CN"/>
              </w:rPr>
            </w:pPr>
            <w:r>
              <w:rPr>
                <w:rFonts w:hint="eastAsia" w:ascii="宋体" w:hAnsi="宋体" w:cs="宋体"/>
                <w:szCs w:val="21"/>
              </w:rPr>
              <w:t>1. 课程思政：本课程为专业核心课程，开设在大一第二学期，要求学生掌握游戏原画绘制等技能。</w:t>
            </w:r>
            <w:r>
              <w:rPr>
                <w:rFonts w:hint="eastAsia" w:ascii="宋体" w:hAnsi="宋体" w:cs="宋体"/>
                <w:szCs w:val="21"/>
                <w:lang w:val="en-US" w:eastAsia="zh-CN"/>
              </w:rPr>
              <w:t>弘扬中国传统文化。</w:t>
            </w:r>
          </w:p>
          <w:p>
            <w:pPr>
              <w:jc w:val="left"/>
              <w:rPr>
                <w:rFonts w:ascii="宋体" w:hAnsi="宋体" w:cs="宋体"/>
                <w:szCs w:val="21"/>
              </w:rPr>
            </w:pPr>
            <w:r>
              <w:rPr>
                <w:rFonts w:hint="eastAsia" w:ascii="宋体" w:hAnsi="宋体" w:cs="宋体"/>
                <w:szCs w:val="21"/>
              </w:rPr>
              <w:t>2.采用线上+线下的交互教学模式。</w:t>
            </w:r>
          </w:p>
          <w:p>
            <w:pPr>
              <w:jc w:val="left"/>
              <w:rPr>
                <w:rFonts w:ascii="宋体" w:hAnsi="宋体" w:cs="宋体"/>
                <w:szCs w:val="21"/>
              </w:rPr>
            </w:pPr>
            <w:r>
              <w:rPr>
                <w:rFonts w:hint="eastAsia" w:ascii="宋体" w:hAnsi="宋体" w:cs="宋体"/>
                <w:szCs w:val="21"/>
              </w:rPr>
              <w:t>3.采用项目教学法。</w:t>
            </w:r>
          </w:p>
          <w:p>
            <w:pPr>
              <w:pStyle w:val="2"/>
              <w:rPr>
                <w:rFonts w:cs="宋体"/>
                <w:color w:val="000000" w:themeColor="text1"/>
                <w:sz w:val="21"/>
                <w:szCs w:val="21"/>
                <w14:textFill>
                  <w14:solidFill>
                    <w14:schemeClr w14:val="tx1"/>
                  </w14:solidFill>
                </w14:textFill>
              </w:rPr>
            </w:pPr>
            <w:r>
              <w:rPr>
                <w:rFonts w:hint="eastAsia" w:cs="宋体"/>
                <w:sz w:val="21"/>
                <w:szCs w:val="21"/>
              </w:rPr>
              <w:t>4.为了全面考核学生的学习情况，课程考核包括过程考核和期末考核。具体考核成绩评定办法如下：过程考核占70%，期末考核占30%。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2</w:t>
            </w:r>
          </w:p>
        </w:tc>
        <w:tc>
          <w:tcPr>
            <w:tcW w:w="756"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游戏角色建模</w:t>
            </w:r>
          </w:p>
        </w:tc>
        <w:tc>
          <w:tcPr>
            <w:tcW w:w="2962" w:type="dxa"/>
            <w:vAlign w:val="center"/>
          </w:tcPr>
          <w:p>
            <w:pPr>
              <w:jc w:val="left"/>
              <w:rPr>
                <w:rFonts w:ascii="宋体" w:hAnsi="宋体" w:cs="宋体"/>
                <w:b/>
                <w:szCs w:val="21"/>
              </w:rPr>
            </w:pPr>
            <w:r>
              <w:rPr>
                <w:rFonts w:hint="eastAsia" w:ascii="宋体" w:hAnsi="宋体" w:cs="宋体"/>
                <w:b/>
                <w:szCs w:val="21"/>
              </w:rPr>
              <w:t>1.素质目标：</w:t>
            </w:r>
            <w:r>
              <w:rPr>
                <w:rFonts w:hint="eastAsia" w:ascii="宋体" w:hAnsi="宋体" w:cs="宋体"/>
                <w:bCs/>
                <w:szCs w:val="21"/>
              </w:rPr>
              <w:t>具备</w:t>
            </w:r>
            <w:r>
              <w:rPr>
                <w:rFonts w:hint="eastAsia" w:ascii="宋体" w:hAnsi="宋体" w:cs="宋体"/>
                <w:szCs w:val="21"/>
              </w:rPr>
              <w:t>较为扎实的美术基础，</w:t>
            </w:r>
            <w:r>
              <w:rPr>
                <w:rFonts w:hint="eastAsia" w:ascii="宋体" w:hAnsi="宋体" w:cs="宋体"/>
                <w:bCs/>
                <w:szCs w:val="21"/>
              </w:rPr>
              <w:t>面对问题有较为清晰的解决思路，对事物有条理的解析。</w:t>
            </w:r>
          </w:p>
          <w:p>
            <w:pPr>
              <w:jc w:val="left"/>
              <w:rPr>
                <w:rFonts w:ascii="宋体" w:hAnsi="宋体" w:cs="宋体"/>
                <w:b/>
                <w:szCs w:val="21"/>
              </w:rPr>
            </w:pPr>
            <w:r>
              <w:rPr>
                <w:rFonts w:hint="eastAsia" w:ascii="宋体" w:hAnsi="宋体" w:cs="宋体"/>
                <w:b/>
                <w:szCs w:val="21"/>
              </w:rPr>
              <w:t>2.知识目标：</w:t>
            </w:r>
            <w:r>
              <w:rPr>
                <w:rFonts w:hint="eastAsia" w:ascii="宋体" w:hAnsi="宋体" w:cs="宋体"/>
                <w:szCs w:val="21"/>
              </w:rPr>
              <w:t>掌握3ds Max软件的游戏角色建模界面环境、工具、命令和修改器使用方法与技巧，能够运用软件对角色进行设计表达。</w:t>
            </w:r>
          </w:p>
          <w:p>
            <w:pPr>
              <w:jc w:val="left"/>
              <w:rPr>
                <w:rFonts w:ascii="宋体" w:hAnsi="宋体" w:cs="宋体"/>
                <w:b/>
                <w:szCs w:val="21"/>
              </w:rPr>
            </w:pPr>
            <w:r>
              <w:rPr>
                <w:rFonts w:hint="eastAsia" w:cs="宋体"/>
                <w:b/>
                <w:szCs w:val="21"/>
              </w:rPr>
              <w:t>3.能力目标：</w:t>
            </w:r>
            <w:r>
              <w:rPr>
                <w:rFonts w:hint="eastAsia" w:cs="宋体"/>
                <w:szCs w:val="21"/>
              </w:rPr>
              <w:t>具有游戏角色建模的能力，</w:t>
            </w:r>
            <w:r>
              <w:rPr>
                <w:rFonts w:hint="eastAsia" w:cs="宋体"/>
                <w:szCs w:val="21"/>
                <w:shd w:val="clear" w:color="auto" w:fill="FFFFFF"/>
              </w:rPr>
              <w:t>为1+X考证及后续课程学习奠定基础。</w:t>
            </w:r>
          </w:p>
        </w:tc>
        <w:tc>
          <w:tcPr>
            <w:tcW w:w="1811" w:type="dxa"/>
            <w:vAlign w:val="center"/>
          </w:tcPr>
          <w:p>
            <w:pPr>
              <w:jc w:val="left"/>
              <w:rPr>
                <w:rFonts w:ascii="宋体" w:hAnsi="宋体" w:cs="宋体"/>
                <w:szCs w:val="21"/>
                <w:shd w:val="clear" w:color="auto" w:fill="FFFFFF"/>
              </w:rPr>
            </w:pPr>
            <w:r>
              <w:rPr>
                <w:rFonts w:hint="eastAsia" w:ascii="宋体" w:hAnsi="宋体" w:cs="宋体"/>
                <w:szCs w:val="21"/>
              </w:rPr>
              <w:t>1.本课程包括3ds Max界面认识、文档参数设置、系统相关设置、工具命令的运用、物体的创建方法和属性修改、可编辑多边形顶点、边、边界、多边形、元素的编辑方法、相关修改器的使用方法、多边形UV编辑、综合建模命令的运用。</w:t>
            </w:r>
          </w:p>
        </w:tc>
        <w:tc>
          <w:tcPr>
            <w:tcW w:w="3047" w:type="dxa"/>
          </w:tcPr>
          <w:p>
            <w:pPr>
              <w:jc w:val="left"/>
              <w:rPr>
                <w:rFonts w:hint="default" w:ascii="宋体" w:hAnsi="宋体" w:eastAsia="宋体" w:cs="宋体"/>
                <w:szCs w:val="21"/>
                <w:lang w:val="en-US" w:eastAsia="zh-CN"/>
              </w:rPr>
            </w:pPr>
            <w:r>
              <w:rPr>
                <w:rFonts w:hint="eastAsia" w:ascii="宋体" w:hAnsi="宋体" w:cs="宋体"/>
                <w:szCs w:val="21"/>
              </w:rPr>
              <w:t>1. 课程思政：本课程为专业核心课程，开设在大二第一学期，要求学生掌握运用3ds Max进行游戏角色建模。</w:t>
            </w:r>
            <w:r>
              <w:rPr>
                <w:rFonts w:hint="eastAsia" w:ascii="宋体" w:hAnsi="宋体" w:cs="宋体"/>
                <w:szCs w:val="21"/>
                <w:lang w:val="en-US" w:eastAsia="zh-CN"/>
              </w:rPr>
              <w:t>合理运用新型软件推陈出新。</w:t>
            </w:r>
          </w:p>
          <w:p>
            <w:pPr>
              <w:jc w:val="left"/>
              <w:rPr>
                <w:rFonts w:ascii="宋体" w:hAnsi="宋体" w:cs="宋体"/>
                <w:szCs w:val="21"/>
              </w:rPr>
            </w:pPr>
            <w:r>
              <w:rPr>
                <w:rFonts w:hint="eastAsia" w:ascii="宋体" w:hAnsi="宋体" w:cs="宋体"/>
                <w:szCs w:val="21"/>
              </w:rPr>
              <w:t>2.采用线上+线下的交互教学模式。</w:t>
            </w:r>
          </w:p>
          <w:p>
            <w:pPr>
              <w:jc w:val="left"/>
              <w:rPr>
                <w:rFonts w:ascii="宋体" w:hAnsi="宋体" w:cs="宋体"/>
                <w:szCs w:val="21"/>
              </w:rPr>
            </w:pPr>
            <w:r>
              <w:rPr>
                <w:rFonts w:hint="eastAsia" w:ascii="宋体" w:hAnsi="宋体" w:cs="宋体"/>
                <w:szCs w:val="21"/>
              </w:rPr>
              <w:t>3.采用项目教学法。</w:t>
            </w:r>
          </w:p>
          <w:p>
            <w:pPr>
              <w:jc w:val="left"/>
              <w:rPr>
                <w:rFonts w:ascii="宋体" w:hAnsi="宋体" w:cs="宋体"/>
                <w:szCs w:val="21"/>
              </w:rPr>
            </w:pPr>
            <w:r>
              <w:rPr>
                <w:rFonts w:hint="eastAsia" w:ascii="宋体" w:hAnsi="宋体" w:cs="宋体"/>
                <w:szCs w:val="21"/>
              </w:rPr>
              <w:t>4.为了全面考核学生的学习情况，课程考核包括过程考核和期末考核。具体考核成绩评定办法如下：过程考核占70%，期末考核占30%。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3</w:t>
            </w:r>
          </w:p>
        </w:tc>
        <w:tc>
          <w:tcPr>
            <w:tcW w:w="756"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游戏原型制作</w:t>
            </w:r>
          </w:p>
        </w:tc>
        <w:tc>
          <w:tcPr>
            <w:tcW w:w="2962" w:type="dxa"/>
            <w:vAlign w:val="center"/>
          </w:tcPr>
          <w:p>
            <w:pPr>
              <w:jc w:val="left"/>
              <w:rPr>
                <w:rFonts w:ascii="宋体" w:hAnsi="宋体" w:cs="宋体"/>
                <w:bCs/>
                <w:szCs w:val="21"/>
              </w:rPr>
            </w:pPr>
            <w:r>
              <w:rPr>
                <w:rFonts w:hint="eastAsia" w:ascii="宋体" w:hAnsi="宋体" w:cs="宋体"/>
                <w:b/>
                <w:szCs w:val="21"/>
              </w:rPr>
              <w:t>1.素质目标：</w:t>
            </w:r>
            <w:r>
              <w:rPr>
                <w:rFonts w:hint="eastAsia" w:ascii="宋体" w:hAnsi="宋体" w:cs="宋体"/>
                <w:szCs w:val="21"/>
              </w:rPr>
              <w:t>具备严谨、细致的工作作风，工作学习的主动性与创造性。</w:t>
            </w:r>
          </w:p>
          <w:p>
            <w:pPr>
              <w:jc w:val="left"/>
              <w:rPr>
                <w:rFonts w:ascii="宋体" w:hAnsi="宋体" w:cs="宋体"/>
                <w:b/>
                <w:szCs w:val="21"/>
              </w:rPr>
            </w:pPr>
            <w:r>
              <w:rPr>
                <w:rFonts w:hint="eastAsia" w:ascii="宋体" w:hAnsi="宋体" w:cs="宋体"/>
                <w:b/>
                <w:szCs w:val="21"/>
              </w:rPr>
              <w:t>2.知识目标：</w:t>
            </w:r>
            <w:r>
              <w:rPr>
                <w:rFonts w:hint="eastAsia" w:ascii="宋体" w:hAnsi="宋体" w:cs="宋体"/>
                <w:szCs w:val="21"/>
              </w:rPr>
              <w:t>掌握油泥原模设计与制作的使用方法与技巧，能够运用油泥对游戏原模进行制作等设计表达。</w:t>
            </w:r>
          </w:p>
          <w:p>
            <w:pPr>
              <w:jc w:val="left"/>
              <w:rPr>
                <w:rFonts w:ascii="宋体" w:hAnsi="宋体" w:cs="宋体"/>
                <w:b/>
                <w:szCs w:val="21"/>
              </w:rPr>
            </w:pPr>
            <w:r>
              <w:rPr>
                <w:rFonts w:hint="eastAsia" w:cs="宋体"/>
                <w:b/>
                <w:szCs w:val="21"/>
              </w:rPr>
              <w:t>3.能力目标：</w:t>
            </w:r>
            <w:r>
              <w:rPr>
                <w:rFonts w:hint="eastAsia" w:cs="宋体"/>
                <w:szCs w:val="21"/>
              </w:rPr>
              <w:t>具有游戏油泥原模的设计与制作能力。</w:t>
            </w:r>
          </w:p>
        </w:tc>
        <w:tc>
          <w:tcPr>
            <w:tcW w:w="1811" w:type="dxa"/>
            <w:vAlign w:val="center"/>
          </w:tcPr>
          <w:p>
            <w:pPr>
              <w:jc w:val="left"/>
              <w:rPr>
                <w:rFonts w:ascii="宋体" w:hAnsi="宋体" w:cs="宋体"/>
                <w:szCs w:val="21"/>
                <w:shd w:val="clear" w:color="auto" w:fill="FFFFFF"/>
              </w:rPr>
            </w:pPr>
            <w:r>
              <w:rPr>
                <w:rFonts w:hint="eastAsia" w:ascii="宋体" w:hAnsi="宋体" w:cs="宋体"/>
                <w:szCs w:val="21"/>
              </w:rPr>
              <w:t>1.本课程包括了解油泥原模概述、油泥原模的特点与构思、油泥原模的表现形式和方法、游戏角色性格特征与气质表现、油泥原模制作中注意的问题等。</w:t>
            </w:r>
          </w:p>
        </w:tc>
        <w:tc>
          <w:tcPr>
            <w:tcW w:w="3047" w:type="dxa"/>
          </w:tcPr>
          <w:p>
            <w:pPr>
              <w:jc w:val="left"/>
              <w:rPr>
                <w:rFonts w:hint="default" w:ascii="宋体" w:hAnsi="宋体" w:eastAsia="宋体" w:cs="宋体"/>
                <w:szCs w:val="21"/>
                <w:lang w:val="en-US" w:eastAsia="zh-CN"/>
              </w:rPr>
            </w:pPr>
            <w:r>
              <w:rPr>
                <w:rFonts w:hint="eastAsia" w:ascii="宋体" w:hAnsi="宋体" w:cs="宋体"/>
                <w:szCs w:val="21"/>
              </w:rPr>
              <w:t>1. 课程思政：本课程为专业核心课程，开设在大二第一学期，要求学生掌握运用油泥进行油泥原模制作等技能。</w:t>
            </w:r>
            <w:r>
              <w:rPr>
                <w:rFonts w:hint="eastAsia" w:ascii="宋体" w:hAnsi="宋体" w:cs="宋体"/>
                <w:szCs w:val="21"/>
                <w:lang w:val="en-US" w:eastAsia="zh-CN"/>
              </w:rPr>
              <w:t>制作出人民群众喜闻乐见的有影响力的作品。</w:t>
            </w:r>
          </w:p>
          <w:p>
            <w:pPr>
              <w:jc w:val="left"/>
              <w:rPr>
                <w:rFonts w:ascii="宋体" w:hAnsi="宋体" w:cs="宋体"/>
                <w:szCs w:val="21"/>
              </w:rPr>
            </w:pPr>
            <w:r>
              <w:rPr>
                <w:rFonts w:hint="eastAsia" w:ascii="宋体" w:hAnsi="宋体" w:cs="宋体"/>
                <w:szCs w:val="21"/>
              </w:rPr>
              <w:t>2.采用线上+线下的交互教学模式。</w:t>
            </w:r>
          </w:p>
          <w:p>
            <w:pPr>
              <w:jc w:val="left"/>
              <w:rPr>
                <w:rFonts w:ascii="宋体" w:hAnsi="宋体" w:cs="宋体"/>
                <w:szCs w:val="21"/>
              </w:rPr>
            </w:pPr>
            <w:r>
              <w:rPr>
                <w:rFonts w:hint="eastAsia" w:ascii="宋体" w:hAnsi="宋体" w:cs="宋体"/>
                <w:szCs w:val="21"/>
              </w:rPr>
              <w:t>3.采用项目教学法。</w:t>
            </w:r>
          </w:p>
          <w:p>
            <w:pPr>
              <w:jc w:val="left"/>
              <w:rPr>
                <w:rFonts w:ascii="宋体" w:hAnsi="宋体" w:cs="宋体"/>
                <w:szCs w:val="21"/>
              </w:rPr>
            </w:pPr>
            <w:r>
              <w:rPr>
                <w:rFonts w:hint="eastAsia" w:ascii="宋体" w:hAnsi="宋体" w:cs="宋体"/>
                <w:szCs w:val="21"/>
              </w:rPr>
              <w:t>4.为了全面考核学生的学习情况，课程考核包括过程考核和期末考核。具体考核成绩评定办法如下：过程考核占70%，期末考核占30%。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4</w:t>
            </w:r>
          </w:p>
        </w:tc>
        <w:tc>
          <w:tcPr>
            <w:tcW w:w="756"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游戏角色设计</w:t>
            </w:r>
          </w:p>
        </w:tc>
        <w:tc>
          <w:tcPr>
            <w:tcW w:w="2962" w:type="dxa"/>
            <w:vAlign w:val="center"/>
          </w:tcPr>
          <w:p>
            <w:pPr>
              <w:jc w:val="left"/>
              <w:rPr>
                <w:rFonts w:ascii="宋体" w:hAnsi="宋体" w:cs="宋体"/>
                <w:b/>
                <w:szCs w:val="21"/>
              </w:rPr>
            </w:pPr>
            <w:r>
              <w:rPr>
                <w:rFonts w:hint="eastAsia" w:ascii="宋体" w:hAnsi="宋体" w:cs="宋体"/>
                <w:b/>
                <w:szCs w:val="21"/>
              </w:rPr>
              <w:t>1.素质目标：</w:t>
            </w:r>
            <w:r>
              <w:rPr>
                <w:rFonts w:hint="eastAsia" w:ascii="宋体" w:hAnsi="宋体" w:cs="宋体"/>
                <w:szCs w:val="21"/>
              </w:rPr>
              <w:t>具备严谨、细致的工作作风，工作学习的主动性与创造性。</w:t>
            </w:r>
          </w:p>
          <w:p>
            <w:pPr>
              <w:jc w:val="left"/>
              <w:rPr>
                <w:rFonts w:ascii="宋体" w:hAnsi="宋体" w:cs="宋体"/>
                <w:b/>
                <w:szCs w:val="21"/>
              </w:rPr>
            </w:pPr>
            <w:r>
              <w:rPr>
                <w:rFonts w:hint="eastAsia" w:ascii="宋体" w:hAnsi="宋体" w:cs="宋体"/>
                <w:b/>
                <w:szCs w:val="21"/>
              </w:rPr>
              <w:t>2.知识目标：</w:t>
            </w:r>
            <w:r>
              <w:rPr>
                <w:rFonts w:hint="eastAsia" w:ascii="宋体" w:hAnsi="宋体" w:cs="宋体"/>
                <w:szCs w:val="21"/>
              </w:rPr>
              <w:t>掌握和运用游戏原画中的基本人物设定和设计特点，了解游戏原画的设计要素、职责与修养，掌握游戏原画设计的基本手法，能熟练设计出一些列完整地人物设定。</w:t>
            </w:r>
          </w:p>
          <w:p>
            <w:pPr>
              <w:jc w:val="left"/>
              <w:rPr>
                <w:rFonts w:ascii="宋体" w:hAnsi="宋体" w:cs="宋体"/>
                <w:b/>
                <w:szCs w:val="21"/>
              </w:rPr>
            </w:pPr>
            <w:r>
              <w:rPr>
                <w:rFonts w:hint="eastAsia" w:cs="宋体"/>
                <w:b/>
                <w:szCs w:val="21"/>
              </w:rPr>
              <w:t>3.能力目标：</w:t>
            </w:r>
            <w:r>
              <w:rPr>
                <w:rFonts w:hint="eastAsia" w:cs="宋体"/>
                <w:bCs/>
                <w:szCs w:val="21"/>
              </w:rPr>
              <w:t>具有原画角色设计的基本要素以及在游戏设定集的使用以及服饰、武器、装备搭配的能力。</w:t>
            </w:r>
          </w:p>
        </w:tc>
        <w:tc>
          <w:tcPr>
            <w:tcW w:w="1811" w:type="dxa"/>
            <w:vAlign w:val="center"/>
          </w:tcPr>
          <w:p>
            <w:pPr>
              <w:jc w:val="left"/>
              <w:rPr>
                <w:rFonts w:ascii="宋体" w:hAnsi="宋体" w:cs="宋体"/>
                <w:szCs w:val="21"/>
                <w:shd w:val="clear" w:color="auto" w:fill="FFFFFF"/>
              </w:rPr>
            </w:pPr>
            <w:r>
              <w:rPr>
                <w:rFonts w:hint="eastAsia" w:ascii="宋体" w:hAnsi="宋体" w:cs="宋体"/>
                <w:szCs w:val="21"/>
              </w:rPr>
              <w:t xml:space="preserve">1.常规服饰、常规武器、常规装备。软硬布料、金属材质、皮肤质感、发饰搭配。除了设计单个角色，也有要主人公、NPC、怪物BOSS等。 </w:t>
            </w:r>
          </w:p>
        </w:tc>
        <w:tc>
          <w:tcPr>
            <w:tcW w:w="3047" w:type="dxa"/>
          </w:tcPr>
          <w:p>
            <w:pPr>
              <w:jc w:val="left"/>
              <w:rPr>
                <w:rFonts w:ascii="宋体" w:hAnsi="宋体" w:cs="宋体"/>
                <w:szCs w:val="21"/>
              </w:rPr>
            </w:pPr>
            <w:r>
              <w:rPr>
                <w:rFonts w:hint="eastAsia" w:ascii="宋体" w:hAnsi="宋体" w:cs="宋体"/>
                <w:szCs w:val="21"/>
              </w:rPr>
              <w:t>1. 课程思政：本课程为专业核心课程，开设在大二第一学期，要求学生掌握动作设计在游戏设计中的运用等技能。</w:t>
            </w:r>
          </w:p>
          <w:p>
            <w:pPr>
              <w:jc w:val="left"/>
              <w:rPr>
                <w:rFonts w:ascii="宋体" w:hAnsi="宋体" w:cs="宋体"/>
                <w:szCs w:val="21"/>
              </w:rPr>
            </w:pPr>
            <w:r>
              <w:rPr>
                <w:rFonts w:hint="eastAsia" w:ascii="宋体" w:hAnsi="宋体" w:cs="宋体"/>
                <w:szCs w:val="21"/>
              </w:rPr>
              <w:t>2.采用线上+线下的交互教学模式。</w:t>
            </w:r>
          </w:p>
          <w:p>
            <w:pPr>
              <w:jc w:val="left"/>
              <w:rPr>
                <w:rFonts w:ascii="宋体" w:hAnsi="宋体" w:cs="宋体"/>
                <w:szCs w:val="21"/>
              </w:rPr>
            </w:pPr>
            <w:r>
              <w:rPr>
                <w:rFonts w:hint="eastAsia" w:ascii="宋体" w:hAnsi="宋体" w:cs="宋体"/>
                <w:szCs w:val="21"/>
              </w:rPr>
              <w:t>3.采用项目教学法。</w:t>
            </w:r>
          </w:p>
          <w:p>
            <w:pPr>
              <w:jc w:val="left"/>
              <w:rPr>
                <w:rFonts w:ascii="宋体" w:hAnsi="宋体" w:cs="宋体"/>
                <w:szCs w:val="21"/>
              </w:rPr>
            </w:pPr>
            <w:r>
              <w:rPr>
                <w:rFonts w:hint="eastAsia" w:ascii="宋体" w:hAnsi="宋体" w:cs="宋体"/>
                <w:szCs w:val="21"/>
              </w:rPr>
              <w:t>4.为了全面考核学生的学习情况，课程考核包括过程考核和期末考核。具体考核成绩评定办法如下：过程考核占70%，期末考核占30%。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5</w:t>
            </w:r>
          </w:p>
        </w:tc>
        <w:tc>
          <w:tcPr>
            <w:tcW w:w="756"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游戏场景建模</w:t>
            </w:r>
          </w:p>
        </w:tc>
        <w:tc>
          <w:tcPr>
            <w:tcW w:w="2962" w:type="dxa"/>
            <w:vAlign w:val="center"/>
          </w:tcPr>
          <w:p>
            <w:pPr>
              <w:jc w:val="left"/>
              <w:rPr>
                <w:rFonts w:ascii="宋体" w:hAnsi="宋体" w:cs="宋体"/>
                <w:b/>
                <w:szCs w:val="21"/>
              </w:rPr>
            </w:pPr>
            <w:r>
              <w:rPr>
                <w:rFonts w:hint="eastAsia" w:ascii="宋体" w:hAnsi="宋体" w:cs="宋体"/>
                <w:b/>
                <w:szCs w:val="21"/>
              </w:rPr>
              <w:t>1.素质目标：</w:t>
            </w:r>
            <w:r>
              <w:rPr>
                <w:rFonts w:hint="eastAsia" w:ascii="宋体" w:hAnsi="宋体" w:cs="宋体"/>
                <w:bCs/>
                <w:szCs w:val="21"/>
              </w:rPr>
              <w:t>具备</w:t>
            </w:r>
            <w:r>
              <w:rPr>
                <w:rFonts w:hint="eastAsia" w:ascii="宋体" w:hAnsi="宋体" w:cs="宋体"/>
                <w:szCs w:val="21"/>
              </w:rPr>
              <w:t>戏场景</w:t>
            </w:r>
            <w:r>
              <w:rPr>
                <w:rFonts w:hint="eastAsia" w:ascii="宋体" w:hAnsi="宋体" w:cs="宋体"/>
                <w:bCs/>
                <w:szCs w:val="21"/>
              </w:rPr>
              <w:t>项目整体设计、制作、协作意识，良好的职业道德和从业品质。</w:t>
            </w:r>
          </w:p>
          <w:p>
            <w:pPr>
              <w:jc w:val="left"/>
              <w:rPr>
                <w:rFonts w:ascii="宋体" w:hAnsi="宋体" w:cs="宋体"/>
                <w:b/>
                <w:szCs w:val="21"/>
              </w:rPr>
            </w:pPr>
            <w:r>
              <w:rPr>
                <w:rFonts w:hint="eastAsia" w:ascii="宋体" w:hAnsi="宋体" w:cs="宋体"/>
                <w:b/>
                <w:szCs w:val="21"/>
              </w:rPr>
              <w:t>2.知识目标：</w:t>
            </w:r>
            <w:r>
              <w:rPr>
                <w:rFonts w:hint="eastAsia" w:ascii="宋体" w:hAnsi="宋体" w:cs="宋体"/>
                <w:szCs w:val="21"/>
              </w:rPr>
              <w:t>了解游戏场景设计风格类型及任务，</w:t>
            </w:r>
            <w:r>
              <w:rPr>
                <w:rFonts w:hint="eastAsia" w:ascii="宋体" w:hAnsi="宋体" w:cs="仿宋"/>
                <w:bCs/>
                <w:szCs w:val="21"/>
              </w:rPr>
              <w:t>掌握游戏场景制作与材质表现</w:t>
            </w:r>
            <w:r>
              <w:rPr>
                <w:rFonts w:hint="eastAsia" w:ascii="宋体" w:hAnsi="宋体" w:cs="宋体"/>
                <w:szCs w:val="21"/>
              </w:rPr>
              <w:t>，掌握游戏创作审美及制作技巧。</w:t>
            </w:r>
          </w:p>
          <w:p>
            <w:pPr>
              <w:jc w:val="left"/>
              <w:rPr>
                <w:rFonts w:ascii="宋体" w:hAnsi="宋体" w:cs="宋体"/>
                <w:b/>
                <w:szCs w:val="21"/>
              </w:rPr>
            </w:pPr>
            <w:r>
              <w:rPr>
                <w:rFonts w:hint="eastAsia" w:cs="宋体"/>
                <w:b/>
                <w:szCs w:val="21"/>
              </w:rPr>
              <w:t>3.能力目标：</w:t>
            </w:r>
            <w:r>
              <w:rPr>
                <w:rFonts w:hint="eastAsia" w:cs="宋体"/>
                <w:szCs w:val="21"/>
              </w:rPr>
              <w:t>具有场景模型制作能力。</w:t>
            </w:r>
          </w:p>
        </w:tc>
        <w:tc>
          <w:tcPr>
            <w:tcW w:w="1811" w:type="dxa"/>
            <w:vAlign w:val="center"/>
          </w:tcPr>
          <w:p>
            <w:pPr>
              <w:jc w:val="left"/>
              <w:rPr>
                <w:rFonts w:ascii="宋体" w:hAnsi="宋体" w:cs="宋体"/>
                <w:szCs w:val="21"/>
                <w:shd w:val="clear" w:color="auto" w:fill="FFFFFF"/>
              </w:rPr>
            </w:pPr>
            <w:r>
              <w:rPr>
                <w:rFonts w:hint="eastAsia" w:ascii="宋体" w:hAnsi="宋体" w:cs="宋体"/>
                <w:szCs w:val="21"/>
                <w:shd w:val="clear" w:color="auto" w:fill="FFFFFF"/>
              </w:rPr>
              <w:t>1.本课程包括3DMAX游戏场景的概念、三维场景的定义、三维场景制作的原则与要领、场景的透视基础、三维场景设计师应该具备的条件等。</w:t>
            </w:r>
          </w:p>
        </w:tc>
        <w:tc>
          <w:tcPr>
            <w:tcW w:w="3047" w:type="dxa"/>
          </w:tcPr>
          <w:p>
            <w:pPr>
              <w:jc w:val="left"/>
              <w:rPr>
                <w:rFonts w:ascii="宋体" w:hAnsi="宋体" w:cs="宋体"/>
                <w:szCs w:val="21"/>
              </w:rPr>
            </w:pPr>
            <w:r>
              <w:rPr>
                <w:rFonts w:hint="eastAsia" w:ascii="宋体" w:hAnsi="宋体" w:cs="宋体"/>
                <w:szCs w:val="21"/>
              </w:rPr>
              <w:t>1. 课程思政：本课程为专业核心课程，开设在大二第二学期，要求学生掌握运用3DMAX进行场景模型制作等技能。</w:t>
            </w:r>
          </w:p>
          <w:p>
            <w:pPr>
              <w:jc w:val="left"/>
              <w:rPr>
                <w:rFonts w:ascii="宋体" w:hAnsi="宋体" w:cs="宋体"/>
                <w:szCs w:val="21"/>
              </w:rPr>
            </w:pPr>
            <w:r>
              <w:rPr>
                <w:rFonts w:hint="eastAsia" w:ascii="宋体" w:hAnsi="宋体" w:cs="宋体"/>
                <w:szCs w:val="21"/>
              </w:rPr>
              <w:t>2.采用线上+线下的交互教学模式。</w:t>
            </w:r>
          </w:p>
          <w:p>
            <w:pPr>
              <w:jc w:val="left"/>
              <w:rPr>
                <w:rFonts w:ascii="宋体" w:hAnsi="宋体" w:cs="宋体"/>
                <w:szCs w:val="21"/>
              </w:rPr>
            </w:pPr>
            <w:r>
              <w:rPr>
                <w:rFonts w:hint="eastAsia" w:ascii="宋体" w:hAnsi="宋体" w:cs="宋体"/>
                <w:szCs w:val="21"/>
              </w:rPr>
              <w:t>3.采用项目教学法。</w:t>
            </w:r>
          </w:p>
          <w:p>
            <w:pPr>
              <w:jc w:val="left"/>
              <w:rPr>
                <w:rFonts w:ascii="宋体" w:hAnsi="宋体" w:cs="宋体"/>
                <w:szCs w:val="21"/>
              </w:rPr>
            </w:pPr>
            <w:r>
              <w:rPr>
                <w:rFonts w:hint="eastAsia" w:ascii="宋体" w:hAnsi="宋体" w:cs="宋体"/>
                <w:szCs w:val="21"/>
              </w:rPr>
              <w:t>4.为了全面考核学生的学习情况，课程考核包括过程考核和期末考核。具体考核成绩评定办法如下：过程考核占70%，期末考核占30%。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6</w:t>
            </w:r>
          </w:p>
        </w:tc>
        <w:tc>
          <w:tcPr>
            <w:tcW w:w="756"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游戏动画</w:t>
            </w:r>
          </w:p>
        </w:tc>
        <w:tc>
          <w:tcPr>
            <w:tcW w:w="2962" w:type="dxa"/>
            <w:vAlign w:val="center"/>
          </w:tcPr>
          <w:p>
            <w:pPr>
              <w:jc w:val="left"/>
              <w:rPr>
                <w:rFonts w:ascii="宋体" w:hAnsi="宋体" w:cs="宋体"/>
                <w:b/>
                <w:szCs w:val="21"/>
              </w:rPr>
            </w:pPr>
            <w:r>
              <w:rPr>
                <w:rFonts w:hint="eastAsia" w:ascii="宋体" w:hAnsi="宋体" w:cs="宋体"/>
                <w:b/>
                <w:szCs w:val="21"/>
              </w:rPr>
              <w:t>1.素质目标：</w:t>
            </w:r>
            <w:r>
              <w:rPr>
                <w:rFonts w:hint="eastAsia" w:ascii="宋体" w:hAnsi="宋体" w:cs="宋体"/>
                <w:bCs/>
                <w:szCs w:val="21"/>
              </w:rPr>
              <w:t>具备勤劳诚信、善于协作配合、善于沟通交流等职业素养。</w:t>
            </w:r>
          </w:p>
          <w:p>
            <w:pPr>
              <w:jc w:val="left"/>
              <w:rPr>
                <w:rFonts w:ascii="宋体" w:hAnsi="宋体" w:cs="宋体"/>
                <w:b/>
                <w:szCs w:val="21"/>
              </w:rPr>
            </w:pPr>
            <w:r>
              <w:rPr>
                <w:rFonts w:hint="eastAsia" w:ascii="宋体" w:hAnsi="宋体" w:cs="宋体"/>
                <w:b/>
                <w:szCs w:val="21"/>
              </w:rPr>
              <w:t>2.知识目标：</w:t>
            </w:r>
            <w:r>
              <w:rPr>
                <w:rFonts w:hint="eastAsia" w:ascii="宋体" w:hAnsi="宋体" w:cs="宋体"/>
                <w:szCs w:val="21"/>
              </w:rPr>
              <w:t>掌握3ds Max软件的角色动画的界面环境、工具、修改器等使用方法与技巧。</w:t>
            </w:r>
          </w:p>
          <w:p>
            <w:pPr>
              <w:jc w:val="left"/>
              <w:rPr>
                <w:rFonts w:ascii="宋体" w:hAnsi="宋体" w:cs="宋体"/>
                <w:b/>
                <w:szCs w:val="21"/>
              </w:rPr>
            </w:pPr>
            <w:r>
              <w:rPr>
                <w:rFonts w:hint="eastAsia" w:cs="宋体"/>
                <w:b/>
                <w:szCs w:val="21"/>
              </w:rPr>
              <w:t>3.能力目标：</w:t>
            </w:r>
            <w:r>
              <w:rPr>
                <w:rFonts w:hint="eastAsia" w:cs="宋体"/>
                <w:szCs w:val="21"/>
              </w:rPr>
              <w:t>具有对游戏动画进行动作绑定，具备动作输出的能力。</w:t>
            </w:r>
          </w:p>
        </w:tc>
        <w:tc>
          <w:tcPr>
            <w:tcW w:w="1811" w:type="dxa"/>
            <w:vAlign w:val="center"/>
          </w:tcPr>
          <w:p>
            <w:pPr>
              <w:jc w:val="left"/>
              <w:rPr>
                <w:rFonts w:ascii="宋体" w:hAnsi="宋体" w:cs="宋体"/>
                <w:szCs w:val="21"/>
                <w:shd w:val="clear" w:color="auto" w:fill="FFFFFF"/>
              </w:rPr>
            </w:pPr>
            <w:r>
              <w:rPr>
                <w:rFonts w:hint="eastAsia" w:ascii="宋体" w:hAnsi="宋体" w:cs="宋体"/>
                <w:szCs w:val="21"/>
                <w:shd w:val="clear" w:color="auto" w:fill="FFFFFF"/>
              </w:rPr>
              <w:t>1.本课程包括游戏动画概念的深入理解、设置编辑关键帧、动画曲线、骨骼、蒙皮菜单详解、角色骨骼的搭建、表情动画、蒙皮、绑定设置、游戏动画中的的走路动作分析、普通的行走、跑步、跳跃动作、表演的重要性。</w:t>
            </w:r>
          </w:p>
        </w:tc>
        <w:tc>
          <w:tcPr>
            <w:tcW w:w="3047" w:type="dxa"/>
          </w:tcPr>
          <w:p>
            <w:pPr>
              <w:jc w:val="left"/>
              <w:rPr>
                <w:rFonts w:ascii="宋体" w:hAnsi="宋体" w:cs="宋体"/>
                <w:szCs w:val="21"/>
              </w:rPr>
            </w:pPr>
            <w:r>
              <w:rPr>
                <w:rFonts w:hint="eastAsia" w:ascii="宋体" w:hAnsi="宋体" w:cs="宋体"/>
                <w:szCs w:val="21"/>
              </w:rPr>
              <w:t>1. 课程思政：本课程为专业核心课程，开设在大二第二学期，要求学生掌握运用3ds Max进行游戏动画制作等技能。</w:t>
            </w:r>
          </w:p>
          <w:p>
            <w:pPr>
              <w:jc w:val="left"/>
              <w:rPr>
                <w:rFonts w:ascii="宋体" w:hAnsi="宋体" w:cs="宋体"/>
                <w:szCs w:val="21"/>
              </w:rPr>
            </w:pPr>
            <w:r>
              <w:rPr>
                <w:rFonts w:hint="eastAsia" w:ascii="宋体" w:hAnsi="宋体" w:cs="宋体"/>
                <w:szCs w:val="21"/>
              </w:rPr>
              <w:t>2.采用线上+线下的交互教学模式。</w:t>
            </w:r>
          </w:p>
          <w:p>
            <w:pPr>
              <w:jc w:val="left"/>
              <w:rPr>
                <w:rFonts w:ascii="宋体" w:hAnsi="宋体" w:cs="宋体"/>
                <w:szCs w:val="21"/>
              </w:rPr>
            </w:pPr>
            <w:r>
              <w:rPr>
                <w:rFonts w:hint="eastAsia" w:ascii="宋体" w:hAnsi="宋体" w:cs="宋体"/>
                <w:szCs w:val="21"/>
              </w:rPr>
              <w:t>3.采用项目教学法。</w:t>
            </w:r>
          </w:p>
          <w:p>
            <w:pPr>
              <w:jc w:val="left"/>
              <w:rPr>
                <w:rFonts w:ascii="宋体" w:hAnsi="宋体" w:cs="宋体"/>
                <w:szCs w:val="21"/>
              </w:rPr>
            </w:pPr>
            <w:r>
              <w:rPr>
                <w:rFonts w:hint="eastAsia" w:ascii="宋体" w:hAnsi="宋体" w:cs="宋体"/>
                <w:szCs w:val="21"/>
              </w:rPr>
              <w:t>4.为了全面考核学生的学习情况，课程考核包括过程考核和期末考核。具体考核成绩评定办法如下：过程考核占70%，期末考核占30%。</w:t>
            </w:r>
          </w:p>
        </w:tc>
      </w:tr>
    </w:tbl>
    <w:p>
      <w:pPr>
        <w:pStyle w:val="2"/>
        <w:spacing w:line="480" w:lineRule="exact"/>
        <w:ind w:firstLine="482" w:firstLineChars="200"/>
        <w:rPr>
          <w:rFonts w:cs="宋体"/>
          <w:b/>
          <w:bCs/>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3.专业拓展课程</w:t>
      </w:r>
    </w:p>
    <w:p>
      <w:pPr>
        <w:pStyle w:val="2"/>
        <w:spacing w:line="480" w:lineRule="exact"/>
        <w:ind w:firstLine="480" w:firstLineChars="200"/>
        <w:rPr>
          <w:rFonts w:ascii="黑体" w:hAnsi="黑体" w:eastAsia="黑体" w:cs="黑体"/>
        </w:rPr>
      </w:pPr>
      <w:r>
        <w:rPr>
          <w:rFonts w:hint="eastAsia" w:cs="宋体"/>
          <w:color w:val="000000" w:themeColor="text1"/>
          <w:sz w:val="24"/>
          <w:szCs w:val="24"/>
          <w14:textFill>
            <w14:solidFill>
              <w14:schemeClr w14:val="tx1"/>
            </w14:solidFill>
          </w14:textFill>
        </w:rPr>
        <w:t>包括《动画运动规律》《游戏软件基础》《动画技法》《游戏策划》《游戏设计与开发》《FLASH二维动画》《平色构成》等</w:t>
      </w:r>
      <w:r>
        <w:rPr>
          <w:rFonts w:cs="宋体"/>
          <w:color w:val="000000" w:themeColor="text1"/>
          <w:sz w:val="24"/>
          <w:szCs w:val="24"/>
          <w14:textFill>
            <w14:solidFill>
              <w14:schemeClr w14:val="tx1"/>
            </w14:solidFill>
          </w14:textFill>
        </w:rPr>
        <w:t>7</w:t>
      </w:r>
      <w:r>
        <w:rPr>
          <w:rFonts w:hint="eastAsia" w:cs="宋体"/>
          <w:color w:val="000000" w:themeColor="text1"/>
          <w:sz w:val="24"/>
          <w:szCs w:val="24"/>
          <w14:textFill>
            <w14:solidFill>
              <w14:schemeClr w14:val="tx1"/>
            </w14:solidFill>
          </w14:textFill>
        </w:rPr>
        <w:t>门课程，</w:t>
      </w:r>
      <w:r>
        <w:rPr>
          <w:rFonts w:cs="宋体"/>
          <w:color w:val="000000" w:themeColor="text1"/>
          <w:sz w:val="24"/>
          <w:szCs w:val="24"/>
          <w14:textFill>
            <w14:solidFill>
              <w14:schemeClr w14:val="tx1"/>
            </w14:solidFill>
          </w14:textFill>
        </w:rPr>
        <w:t>448</w:t>
      </w:r>
      <w:r>
        <w:rPr>
          <w:rFonts w:hint="eastAsia" w:cs="宋体"/>
          <w:color w:val="000000" w:themeColor="text1"/>
          <w:sz w:val="24"/>
          <w:szCs w:val="24"/>
          <w14:textFill>
            <w14:solidFill>
              <w14:schemeClr w14:val="tx1"/>
            </w14:solidFill>
          </w14:textFill>
        </w:rPr>
        <w:t>学时，</w:t>
      </w:r>
      <w:r>
        <w:rPr>
          <w:rFonts w:cs="宋体"/>
          <w:color w:val="000000" w:themeColor="text1"/>
          <w:sz w:val="24"/>
          <w:szCs w:val="24"/>
          <w14:textFill>
            <w14:solidFill>
              <w14:schemeClr w14:val="tx1"/>
            </w14:solidFill>
          </w14:textFill>
        </w:rPr>
        <w:t>28</w:t>
      </w:r>
      <w:r>
        <w:rPr>
          <w:rFonts w:hint="eastAsia" w:cs="宋体"/>
          <w:color w:val="000000" w:themeColor="text1"/>
          <w:sz w:val="24"/>
          <w:szCs w:val="24"/>
          <w14:textFill>
            <w14:solidFill>
              <w14:schemeClr w14:val="tx1"/>
            </w14:solidFill>
          </w14:textFill>
        </w:rPr>
        <w:t>学分。</w:t>
      </w:r>
    </w:p>
    <w:p>
      <w:pPr>
        <w:jc w:val="center"/>
        <w:rPr>
          <w:rFonts w:cs="宋体"/>
          <w:color w:val="000000" w:themeColor="text1"/>
          <w:sz w:val="24"/>
          <w14:textFill>
            <w14:solidFill>
              <w14:schemeClr w14:val="tx1"/>
            </w14:solidFill>
          </w14:textFill>
        </w:rPr>
      </w:pPr>
      <w:r>
        <w:rPr>
          <w:rFonts w:hint="eastAsia" w:ascii="黑体" w:hAnsi="黑体" w:eastAsia="黑体" w:cs="黑体"/>
        </w:rPr>
        <w:t>表6-6  专业拓展课程设置及要求</w:t>
      </w:r>
    </w:p>
    <w:tbl>
      <w:tblPr>
        <w:tblStyle w:val="30"/>
        <w:tblW w:w="9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775"/>
        <w:gridCol w:w="2933"/>
        <w:gridCol w:w="1802"/>
        <w:gridCol w:w="3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8" w:type="dxa"/>
            <w:shd w:val="clear" w:color="auto" w:fill="8DB3E2" w:themeFill="text2" w:themeFillTint="66"/>
            <w:vAlign w:val="center"/>
          </w:tcPr>
          <w:p>
            <w:pPr>
              <w:pStyle w:val="2"/>
              <w:jc w:val="center"/>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序号</w:t>
            </w:r>
          </w:p>
        </w:tc>
        <w:tc>
          <w:tcPr>
            <w:tcW w:w="775" w:type="dxa"/>
            <w:shd w:val="clear" w:color="auto" w:fill="8DB3E2" w:themeFill="text2" w:themeFillTint="66"/>
            <w:vAlign w:val="center"/>
          </w:tcPr>
          <w:p>
            <w:pPr>
              <w:pStyle w:val="2"/>
              <w:jc w:val="center"/>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课程名称</w:t>
            </w:r>
          </w:p>
        </w:tc>
        <w:tc>
          <w:tcPr>
            <w:tcW w:w="2933" w:type="dxa"/>
            <w:shd w:val="clear" w:color="auto" w:fill="8DB3E2" w:themeFill="text2" w:themeFillTint="66"/>
            <w:vAlign w:val="center"/>
          </w:tcPr>
          <w:p>
            <w:pPr>
              <w:pStyle w:val="2"/>
              <w:jc w:val="center"/>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课程目标</w:t>
            </w:r>
          </w:p>
        </w:tc>
        <w:tc>
          <w:tcPr>
            <w:tcW w:w="1802" w:type="dxa"/>
            <w:shd w:val="clear" w:color="auto" w:fill="8DB3E2" w:themeFill="text2" w:themeFillTint="66"/>
            <w:vAlign w:val="center"/>
          </w:tcPr>
          <w:p>
            <w:pPr>
              <w:pStyle w:val="2"/>
              <w:jc w:val="center"/>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主要内容</w:t>
            </w:r>
          </w:p>
        </w:tc>
        <w:tc>
          <w:tcPr>
            <w:tcW w:w="3076" w:type="dxa"/>
            <w:shd w:val="clear" w:color="auto" w:fill="8DB3E2" w:themeFill="text2" w:themeFillTint="66"/>
            <w:vAlign w:val="center"/>
          </w:tcPr>
          <w:p>
            <w:pPr>
              <w:pStyle w:val="2"/>
              <w:jc w:val="center"/>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1</w:t>
            </w:r>
          </w:p>
        </w:tc>
        <w:tc>
          <w:tcPr>
            <w:tcW w:w="775"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动画运动规律</w:t>
            </w:r>
          </w:p>
        </w:tc>
        <w:tc>
          <w:tcPr>
            <w:tcW w:w="2933" w:type="dxa"/>
            <w:vAlign w:val="center"/>
          </w:tcPr>
          <w:p>
            <w:pPr>
              <w:jc w:val="left"/>
              <w:rPr>
                <w:rFonts w:ascii="宋体" w:hAnsi="宋体" w:cs="宋体"/>
                <w:b/>
                <w:szCs w:val="21"/>
              </w:rPr>
            </w:pPr>
            <w:r>
              <w:rPr>
                <w:rFonts w:hint="eastAsia" w:ascii="宋体" w:hAnsi="宋体" w:cs="宋体"/>
                <w:b/>
                <w:szCs w:val="21"/>
              </w:rPr>
              <w:t>1.素质目标：</w:t>
            </w:r>
            <w:r>
              <w:rPr>
                <w:rFonts w:hint="eastAsia" w:ascii="宋体" w:hAnsi="宋体" w:cs="宋体"/>
                <w:bCs/>
                <w:szCs w:val="21"/>
              </w:rPr>
              <w:t>具备耐心、细心的工作态度、良好的审美能力、坚定的毅力。</w:t>
            </w:r>
          </w:p>
          <w:p>
            <w:pPr>
              <w:jc w:val="left"/>
              <w:rPr>
                <w:rFonts w:ascii="宋体" w:hAnsi="宋体" w:cs="宋体"/>
                <w:b/>
                <w:szCs w:val="21"/>
              </w:rPr>
            </w:pPr>
            <w:r>
              <w:rPr>
                <w:rFonts w:hint="eastAsia" w:ascii="宋体" w:hAnsi="宋体" w:cs="宋体"/>
                <w:b/>
                <w:szCs w:val="21"/>
              </w:rPr>
              <w:t>2.知识目标：</w:t>
            </w:r>
            <w:r>
              <w:rPr>
                <w:rFonts w:hint="eastAsia" w:ascii="宋体" w:hAnsi="宋体" w:cs="宋体"/>
                <w:szCs w:val="21"/>
              </w:rPr>
              <w:t>掌握运动力学原理，熟悉人物、动物走、跑和跳跃的基本运动规律，能更好的表现动作的节奏。</w:t>
            </w:r>
          </w:p>
          <w:p>
            <w:pPr>
              <w:pStyle w:val="2"/>
              <w:rPr>
                <w:rFonts w:cs="宋体"/>
                <w:color w:val="FF0000"/>
                <w:sz w:val="21"/>
                <w:szCs w:val="21"/>
              </w:rPr>
            </w:pPr>
            <w:r>
              <w:rPr>
                <w:rFonts w:hint="eastAsia" w:cs="宋体"/>
                <w:b/>
                <w:sz w:val="21"/>
                <w:szCs w:val="21"/>
              </w:rPr>
              <w:t>3.能力目标：</w:t>
            </w:r>
            <w:r>
              <w:rPr>
                <w:rFonts w:hint="eastAsia" w:cs="宋体"/>
                <w:sz w:val="21"/>
                <w:szCs w:val="21"/>
              </w:rPr>
              <w:t>具有熟练画出人物走、跑、跳，动物行走、爬行、鸟类动物飞行的运动规律能力。</w:t>
            </w:r>
          </w:p>
        </w:tc>
        <w:tc>
          <w:tcPr>
            <w:tcW w:w="1802" w:type="dxa"/>
          </w:tcPr>
          <w:p>
            <w:pPr>
              <w:rPr>
                <w:rFonts w:cs="宋体"/>
                <w:color w:val="FF0000"/>
                <w:szCs w:val="21"/>
              </w:rPr>
            </w:pPr>
            <w:r>
              <w:rPr>
                <w:rFonts w:hint="eastAsia" w:hAnsi="宋体"/>
                <w:color w:val="000000" w:themeColor="text1"/>
                <w:szCs w:val="21"/>
                <w14:textFill>
                  <w14:solidFill>
                    <w14:schemeClr w14:val="tx1"/>
                  </w14:solidFill>
                </w14:textFill>
              </w:rPr>
              <w:t>1.本课程包括动画的基本原理和制作步骤、人物、动物常规运动规律及其表现技法、人物特殊运动规律及其表现技法、爬行类动物行走运动规律、鸟类动物飞行运动规律。</w:t>
            </w:r>
          </w:p>
        </w:tc>
        <w:tc>
          <w:tcPr>
            <w:tcW w:w="3076" w:type="dxa"/>
          </w:tcPr>
          <w:p>
            <w:pPr>
              <w:jc w:val="left"/>
              <w:rPr>
                <w:rFonts w:ascii="宋体" w:hAnsi="宋体" w:cs="宋体"/>
                <w:szCs w:val="21"/>
              </w:rPr>
            </w:pPr>
            <w:r>
              <w:rPr>
                <w:rFonts w:hint="eastAsia" w:ascii="宋体" w:hAnsi="宋体" w:cs="宋体"/>
                <w:szCs w:val="21"/>
              </w:rPr>
              <w:t>1. 课程思政：本课程为专业拓展课程，开设在大二第二学期，要求学生掌握动画运动规律在动画片动作中的运用技能。</w:t>
            </w:r>
          </w:p>
          <w:p>
            <w:pPr>
              <w:jc w:val="left"/>
              <w:rPr>
                <w:rFonts w:ascii="宋体" w:hAnsi="宋体" w:cs="宋体"/>
                <w:szCs w:val="21"/>
              </w:rPr>
            </w:pPr>
            <w:r>
              <w:rPr>
                <w:rFonts w:hint="eastAsia" w:ascii="宋体" w:hAnsi="宋体" w:cs="宋体"/>
                <w:szCs w:val="21"/>
              </w:rPr>
              <w:t>2.采用线上+线下的交互教学模式。</w:t>
            </w:r>
          </w:p>
          <w:p>
            <w:pPr>
              <w:jc w:val="left"/>
              <w:rPr>
                <w:rFonts w:ascii="宋体" w:hAnsi="宋体" w:cs="宋体"/>
                <w:szCs w:val="21"/>
              </w:rPr>
            </w:pPr>
            <w:r>
              <w:rPr>
                <w:rFonts w:hint="eastAsia" w:ascii="宋体" w:hAnsi="宋体" w:cs="宋体"/>
                <w:szCs w:val="21"/>
              </w:rPr>
              <w:t>3.采用项目教学法。</w:t>
            </w:r>
          </w:p>
          <w:p>
            <w:pPr>
              <w:pStyle w:val="2"/>
              <w:rPr>
                <w:rFonts w:cs="宋体"/>
                <w:color w:val="000000" w:themeColor="text1"/>
                <w:sz w:val="21"/>
                <w:szCs w:val="21"/>
                <w14:textFill>
                  <w14:solidFill>
                    <w14:schemeClr w14:val="tx1"/>
                  </w14:solidFill>
                </w14:textFill>
              </w:rPr>
            </w:pPr>
            <w:r>
              <w:rPr>
                <w:rFonts w:hint="eastAsia" w:cs="宋体"/>
                <w:sz w:val="21"/>
                <w:szCs w:val="21"/>
              </w:rPr>
              <w:t>4.为了全面考核学生的学习情况，课程考核包括过程考核和期末考核。具体考核成绩评定办法如下：过程考核占70%，期末考核占30%。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2</w:t>
            </w:r>
          </w:p>
        </w:tc>
        <w:tc>
          <w:tcPr>
            <w:tcW w:w="775"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游戏软件基础</w:t>
            </w:r>
          </w:p>
        </w:tc>
        <w:tc>
          <w:tcPr>
            <w:tcW w:w="2933" w:type="dxa"/>
          </w:tcPr>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1.素质目标：</w:t>
            </w:r>
            <w:r>
              <w:rPr>
                <w:rFonts w:hint="eastAsia" w:ascii="宋体" w:hAnsi="宋体" w:cs="宋体"/>
                <w:bCs/>
                <w:color w:val="000000" w:themeColor="text1"/>
                <w:szCs w:val="21"/>
                <w14:textFill>
                  <w14:solidFill>
                    <w14:schemeClr w14:val="tx1"/>
                  </w14:solidFill>
                </w14:textFill>
              </w:rPr>
              <w:t>具备较为扎实的美术基础，面对问题有较为清晰的解决思路，对事物有条理的解析能力。</w:t>
            </w:r>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2.知识目标：</w:t>
            </w:r>
            <w:r>
              <w:rPr>
                <w:rFonts w:hint="eastAsia" w:ascii="宋体" w:hAnsi="宋体" w:cs="宋体"/>
                <w:bCs/>
                <w:color w:val="000000" w:themeColor="text1"/>
                <w:szCs w:val="21"/>
                <w14:textFill>
                  <w14:solidFill>
                    <w14:schemeClr w14:val="tx1"/>
                  </w14:solidFill>
                </w14:textFill>
              </w:rPr>
              <w:t>掌握3DMAX软件的界面、工具、命令和基础模型建模的使用方法与技巧，能够运用3DMAX软件对基础模型进行制作。</w:t>
            </w:r>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3.能力目标：</w:t>
            </w:r>
            <w:r>
              <w:rPr>
                <w:rFonts w:hint="eastAsia" w:ascii="宋体" w:hAnsi="宋体" w:cs="宋体"/>
                <w:bCs/>
                <w:color w:val="000000" w:themeColor="text1"/>
                <w:szCs w:val="21"/>
                <w14:textFill>
                  <w14:solidFill>
                    <w14:schemeClr w14:val="tx1"/>
                  </w14:solidFill>
                </w14:textFill>
              </w:rPr>
              <w:t>具有实际动手操作能力、自主学习能力，能解决现实模型制作过程中出现问题。</w:t>
            </w:r>
          </w:p>
        </w:tc>
        <w:tc>
          <w:tcPr>
            <w:tcW w:w="1802" w:type="dxa"/>
            <w:vAlign w:val="center"/>
          </w:tcPr>
          <w:p>
            <w:pPr>
              <w:rPr>
                <w:rFonts w:hAnsi="宋体"/>
                <w:color w:val="000000" w:themeColor="text1"/>
                <w:szCs w:val="21"/>
                <w14:textFill>
                  <w14:solidFill>
                    <w14:schemeClr w14:val="tx1"/>
                  </w14:solidFill>
                </w14:textFill>
              </w:rPr>
            </w:pPr>
            <w:r>
              <w:rPr>
                <w:rFonts w:hint="eastAsia" w:ascii="宋体" w:hAnsi="宋体" w:cs="宋体"/>
                <w:szCs w:val="21"/>
              </w:rPr>
              <w:t>1.本课程包括3DMAX界面环境、标准基本体模型创建、修改及变换操作的使用、可编辑多边形模型UV的编辑、模型编辑原理、模型处理方法、快捷键的使用技巧、模型颜色调整等。</w:t>
            </w:r>
          </w:p>
        </w:tc>
        <w:tc>
          <w:tcPr>
            <w:tcW w:w="3076" w:type="dxa"/>
          </w:tcPr>
          <w:p>
            <w:pPr>
              <w:jc w:val="left"/>
              <w:rPr>
                <w:rFonts w:ascii="宋体" w:hAnsi="宋体" w:cs="宋体"/>
                <w:szCs w:val="21"/>
              </w:rPr>
            </w:pPr>
            <w:r>
              <w:rPr>
                <w:rFonts w:hint="eastAsia" w:ascii="宋体" w:hAnsi="宋体" w:cs="宋体"/>
                <w:szCs w:val="21"/>
              </w:rPr>
              <w:t>1. 课程思政：本课程为专业拓展课程，开设在大一第二学期，要求学生掌握运用3DMAX进行模型制作等技能。</w:t>
            </w:r>
          </w:p>
          <w:p>
            <w:pPr>
              <w:jc w:val="left"/>
              <w:rPr>
                <w:rFonts w:ascii="宋体" w:hAnsi="宋体" w:cs="宋体"/>
                <w:szCs w:val="21"/>
              </w:rPr>
            </w:pPr>
            <w:r>
              <w:rPr>
                <w:rFonts w:hint="eastAsia" w:ascii="宋体" w:hAnsi="宋体" w:cs="宋体"/>
                <w:szCs w:val="21"/>
              </w:rPr>
              <w:t>2.采用线上+线下的交互教学模式。</w:t>
            </w:r>
          </w:p>
          <w:p>
            <w:pPr>
              <w:jc w:val="left"/>
              <w:rPr>
                <w:rFonts w:ascii="宋体" w:hAnsi="宋体" w:cs="宋体"/>
                <w:szCs w:val="21"/>
              </w:rPr>
            </w:pPr>
            <w:r>
              <w:rPr>
                <w:rFonts w:hint="eastAsia" w:ascii="宋体" w:hAnsi="宋体" w:cs="宋体"/>
                <w:szCs w:val="21"/>
              </w:rPr>
              <w:t>3.采用项目教学法。</w:t>
            </w:r>
          </w:p>
          <w:p>
            <w:pPr>
              <w:jc w:val="left"/>
              <w:rPr>
                <w:rFonts w:ascii="宋体" w:hAnsi="宋体" w:cs="宋体"/>
                <w:szCs w:val="21"/>
              </w:rPr>
            </w:pPr>
            <w:r>
              <w:rPr>
                <w:rFonts w:hint="eastAsia" w:ascii="宋体" w:hAnsi="宋体" w:cs="宋体"/>
                <w:szCs w:val="21"/>
              </w:rPr>
              <w:t>4.为了全面考核学生的学习情况，课程考核包括过程考核和期末考核。具体考核成绩评定办法如下：过程考核占70%，期末考核占30%。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3</w:t>
            </w:r>
          </w:p>
        </w:tc>
        <w:tc>
          <w:tcPr>
            <w:tcW w:w="775" w:type="dxa"/>
            <w:vAlign w:val="center"/>
          </w:tcPr>
          <w:p>
            <w:pPr>
              <w:pStyle w:val="2"/>
              <w:rPr>
                <w:rFonts w:cs="宋体"/>
                <w:color w:val="000000" w:themeColor="text1"/>
                <w:sz w:val="21"/>
                <w:szCs w:val="21"/>
                <w14:textFill>
                  <w14:solidFill>
                    <w14:schemeClr w14:val="tx1"/>
                  </w14:solidFill>
                </w14:textFill>
              </w:rPr>
            </w:pPr>
            <w:bookmarkStart w:id="62" w:name="_Hlk80025033"/>
            <w:r>
              <w:rPr>
                <w:rFonts w:hint="eastAsia" w:cs="宋体"/>
                <w:color w:val="000000" w:themeColor="text1"/>
                <w:sz w:val="21"/>
                <w:szCs w:val="21"/>
                <w14:textFill>
                  <w14:solidFill>
                    <w14:schemeClr w14:val="tx1"/>
                  </w14:solidFill>
                </w14:textFill>
              </w:rPr>
              <w:t>动画技法</w:t>
            </w:r>
            <w:bookmarkEnd w:id="62"/>
          </w:p>
        </w:tc>
        <w:tc>
          <w:tcPr>
            <w:tcW w:w="2933" w:type="dxa"/>
          </w:tcPr>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1.素质目标：</w:t>
            </w:r>
            <w:r>
              <w:rPr>
                <w:rFonts w:hint="eastAsia" w:ascii="宋体" w:hAnsi="宋体" w:cs="宋体"/>
                <w:bCs/>
                <w:color w:val="000000" w:themeColor="text1"/>
                <w:szCs w:val="21"/>
                <w14:textFill>
                  <w14:solidFill>
                    <w14:schemeClr w14:val="tx1"/>
                  </w14:solidFill>
                </w14:textFill>
              </w:rPr>
              <w:t>具备动画影片本身表面与内质所包含的大容量知识与多层面修养的高素质人才，具备严谨、细致的工作学习作风。</w:t>
            </w:r>
          </w:p>
          <w:p>
            <w:pPr>
              <w:rPr>
                <w:rFonts w:ascii="宋体" w:hAnsi="宋体" w:cs="宋体"/>
                <w:bCs/>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2.知识目标：</w:t>
            </w:r>
            <w:r>
              <w:rPr>
                <w:rFonts w:hint="eastAsia" w:ascii="宋体" w:hAnsi="宋体" w:cs="宋体"/>
                <w:bCs/>
                <w:color w:val="000000" w:themeColor="text1"/>
                <w:szCs w:val="21"/>
                <w14:textFill>
                  <w14:solidFill>
                    <w14:schemeClr w14:val="tx1"/>
                  </w14:solidFill>
                </w14:textFill>
              </w:rPr>
              <w:t>掌握和运用动作过程中的基本运动规律和运动特点。</w:t>
            </w:r>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3.能力目标：</w:t>
            </w:r>
            <w:r>
              <w:rPr>
                <w:rFonts w:hint="eastAsia" w:ascii="宋体" w:hAnsi="宋体" w:cs="宋体"/>
                <w:bCs/>
                <w:color w:val="000000" w:themeColor="text1"/>
                <w:szCs w:val="21"/>
                <w14:textFill>
                  <w14:solidFill>
                    <w14:schemeClr w14:val="tx1"/>
                  </w14:solidFill>
                </w14:textFill>
              </w:rPr>
              <w:t>具有动画的理论、规律及其工序的理解、设计、制作能力。</w:t>
            </w:r>
          </w:p>
        </w:tc>
        <w:tc>
          <w:tcPr>
            <w:tcW w:w="1802" w:type="dxa"/>
          </w:tcPr>
          <w:p>
            <w:pP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1.通过介绍学习动画的起源、动画的特点以及动画的定义，使学生了解基本的动画的理论基础。</w:t>
            </w:r>
          </w:p>
        </w:tc>
        <w:tc>
          <w:tcPr>
            <w:tcW w:w="3076" w:type="dxa"/>
          </w:tcPr>
          <w:p>
            <w:pPr>
              <w:jc w:val="left"/>
              <w:rPr>
                <w:rFonts w:ascii="宋体" w:hAnsi="宋体" w:cs="宋体"/>
                <w:szCs w:val="21"/>
              </w:rPr>
            </w:pPr>
            <w:r>
              <w:rPr>
                <w:rFonts w:hint="eastAsia" w:ascii="宋体" w:hAnsi="宋体" w:cs="宋体"/>
                <w:szCs w:val="21"/>
              </w:rPr>
              <w:t>1. 课程思政：本课程为专业拓展课程，开设在大一第二学期，要求学生掌握动画技法在动画片动作中的运用等技能。</w:t>
            </w:r>
          </w:p>
          <w:p>
            <w:pPr>
              <w:jc w:val="left"/>
              <w:rPr>
                <w:rFonts w:ascii="宋体" w:hAnsi="宋体" w:cs="宋体"/>
                <w:szCs w:val="21"/>
              </w:rPr>
            </w:pPr>
            <w:r>
              <w:rPr>
                <w:rFonts w:hint="eastAsia" w:ascii="宋体" w:hAnsi="宋体" w:cs="宋体"/>
                <w:szCs w:val="21"/>
              </w:rPr>
              <w:t>2.采用线上+线下的交互教学模式。</w:t>
            </w:r>
          </w:p>
          <w:p>
            <w:pPr>
              <w:jc w:val="left"/>
              <w:rPr>
                <w:rFonts w:ascii="宋体" w:hAnsi="宋体" w:cs="宋体"/>
                <w:szCs w:val="21"/>
              </w:rPr>
            </w:pPr>
            <w:r>
              <w:rPr>
                <w:rFonts w:hint="eastAsia" w:ascii="宋体" w:hAnsi="宋体" w:cs="宋体"/>
                <w:szCs w:val="21"/>
              </w:rPr>
              <w:t>3.采用讲授教学法。</w:t>
            </w:r>
          </w:p>
          <w:p>
            <w:pPr>
              <w:jc w:val="left"/>
              <w:rPr>
                <w:rFonts w:ascii="宋体" w:hAnsi="宋体" w:cs="宋体"/>
                <w:szCs w:val="21"/>
              </w:rPr>
            </w:pPr>
            <w:r>
              <w:rPr>
                <w:rFonts w:hint="eastAsia" w:ascii="宋体" w:hAnsi="宋体" w:cs="宋体"/>
                <w:szCs w:val="21"/>
              </w:rPr>
              <w:t>4.为了全面考核学生的学习情况，课程考核包括过程考核和期末考核。具体考核成绩评定办法如下：过程考核占70%，期末考核占30%。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4</w:t>
            </w:r>
          </w:p>
        </w:tc>
        <w:tc>
          <w:tcPr>
            <w:tcW w:w="775"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游戏策划</w:t>
            </w:r>
          </w:p>
        </w:tc>
        <w:tc>
          <w:tcPr>
            <w:tcW w:w="2933" w:type="dxa"/>
          </w:tcPr>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1.素质目标：</w:t>
            </w:r>
            <w:r>
              <w:rPr>
                <w:rFonts w:hint="eastAsia" w:ascii="宋体" w:hAnsi="宋体" w:cs="宋体"/>
                <w:bCs/>
                <w:color w:val="000000" w:themeColor="text1"/>
                <w:szCs w:val="21"/>
                <w14:textFill>
                  <w14:solidFill>
                    <w14:schemeClr w14:val="tx1"/>
                  </w14:solidFill>
                </w14:textFill>
              </w:rPr>
              <w:t>具备自主学习意识，增强创新思维。具备综合学习能力素质，提升艺术修养与审美品位，增强学习动手能力，做到能够全面发展。</w:t>
            </w:r>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2.知识目标：</w:t>
            </w:r>
            <w:r>
              <w:rPr>
                <w:rFonts w:hint="eastAsia" w:ascii="宋体" w:hAnsi="宋体" w:cs="宋体"/>
                <w:bCs/>
                <w:color w:val="000000" w:themeColor="text1"/>
                <w:szCs w:val="21"/>
                <w14:textFill>
                  <w14:solidFill>
                    <w14:schemeClr w14:val="tx1"/>
                  </w14:solidFill>
                </w14:textFill>
              </w:rPr>
              <w:t>掌握了视听语言在游戏设计中的的主要特点与常用的表现手法。</w:t>
            </w:r>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3.能力目标：</w:t>
            </w:r>
            <w:r>
              <w:rPr>
                <w:rFonts w:hint="eastAsia" w:ascii="宋体" w:hAnsi="宋体" w:cs="宋体"/>
                <w:bCs/>
                <w:color w:val="000000" w:themeColor="text1"/>
                <w:szCs w:val="21"/>
                <w14:textFill>
                  <w14:solidFill>
                    <w14:schemeClr w14:val="tx1"/>
                  </w14:solidFill>
                </w14:textFill>
              </w:rPr>
              <w:t>具有设计、逻辑、引擎技术能力。</w:t>
            </w:r>
          </w:p>
        </w:tc>
        <w:tc>
          <w:tcPr>
            <w:tcW w:w="1802" w:type="dxa"/>
          </w:tcPr>
          <w:p>
            <w:pP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1.本课程包括了解游戏制作的基本知识，掌握游戏创作的基本要领、熟悉游戏策划编写。</w:t>
            </w:r>
          </w:p>
        </w:tc>
        <w:tc>
          <w:tcPr>
            <w:tcW w:w="3076" w:type="dxa"/>
          </w:tcPr>
          <w:p>
            <w:pPr>
              <w:jc w:val="left"/>
              <w:rPr>
                <w:rFonts w:ascii="宋体" w:hAnsi="宋体" w:cs="宋体"/>
                <w:szCs w:val="21"/>
              </w:rPr>
            </w:pPr>
            <w:r>
              <w:rPr>
                <w:rFonts w:hint="eastAsia" w:ascii="宋体" w:hAnsi="宋体" w:cs="宋体"/>
                <w:szCs w:val="21"/>
              </w:rPr>
              <w:t>1. 课程思政：本课程为专业拓展课程，开设在大二第二学期，要求学生掌握游戏策划等技能。</w:t>
            </w:r>
          </w:p>
          <w:p>
            <w:pPr>
              <w:jc w:val="left"/>
              <w:rPr>
                <w:rFonts w:ascii="宋体" w:hAnsi="宋体" w:cs="宋体"/>
                <w:szCs w:val="21"/>
              </w:rPr>
            </w:pPr>
            <w:r>
              <w:rPr>
                <w:rFonts w:hint="eastAsia" w:ascii="宋体" w:hAnsi="宋体" w:cs="宋体"/>
                <w:szCs w:val="21"/>
              </w:rPr>
              <w:t>2.采用线上+线下的交互教学模式。</w:t>
            </w:r>
          </w:p>
          <w:p>
            <w:pPr>
              <w:jc w:val="left"/>
              <w:rPr>
                <w:rFonts w:ascii="宋体" w:hAnsi="宋体" w:cs="宋体"/>
                <w:szCs w:val="21"/>
              </w:rPr>
            </w:pPr>
            <w:r>
              <w:rPr>
                <w:rFonts w:hint="eastAsia" w:ascii="宋体" w:hAnsi="宋体" w:cs="宋体"/>
                <w:szCs w:val="21"/>
              </w:rPr>
              <w:t>3.采用项目教学法。</w:t>
            </w:r>
          </w:p>
          <w:p>
            <w:pPr>
              <w:jc w:val="left"/>
              <w:rPr>
                <w:rFonts w:ascii="宋体" w:hAnsi="宋体" w:cs="宋体"/>
                <w:szCs w:val="21"/>
              </w:rPr>
            </w:pPr>
            <w:r>
              <w:rPr>
                <w:rFonts w:hint="eastAsia" w:ascii="宋体" w:hAnsi="宋体" w:cs="宋体"/>
                <w:szCs w:val="21"/>
              </w:rPr>
              <w:t>4.为了全面考核学生的学习情况，课程考核包括过程考核和期末考核。具体考核成绩评定办法如下：过程考核占70%，期末考核占30%。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5</w:t>
            </w:r>
          </w:p>
        </w:tc>
        <w:tc>
          <w:tcPr>
            <w:tcW w:w="775"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游戏设计与开发</w:t>
            </w:r>
          </w:p>
        </w:tc>
        <w:tc>
          <w:tcPr>
            <w:tcW w:w="2933" w:type="dxa"/>
          </w:tcPr>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1.素质目标：</w:t>
            </w:r>
            <w:r>
              <w:rPr>
                <w:rFonts w:hint="eastAsia" w:ascii="宋体" w:hAnsi="宋体" w:cs="宋体"/>
                <w:bCs/>
                <w:color w:val="000000" w:themeColor="text1"/>
                <w:szCs w:val="21"/>
                <w14:textFill>
                  <w14:solidFill>
                    <w14:schemeClr w14:val="tx1"/>
                  </w14:solidFill>
                </w14:textFill>
              </w:rPr>
              <w:t>具备创新意识、创新精神和良好的职业道德，具备细心、周密、诚信的服务意识。</w:t>
            </w:r>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2.知识目标：</w:t>
            </w:r>
            <w:r>
              <w:rPr>
                <w:rFonts w:hint="eastAsia" w:ascii="宋体" w:hAnsi="宋体" w:cs="宋体"/>
                <w:bCs/>
                <w:color w:val="000000" w:themeColor="text1"/>
                <w:szCs w:val="21"/>
                <w14:textFill>
                  <w14:solidFill>
                    <w14:schemeClr w14:val="tx1"/>
                  </w14:solidFill>
                </w14:textFill>
              </w:rPr>
              <w:t>本课程通过对unity3d游戏开发引擎的界面、工具、脚本编程和物理引擎的使用方法与技巧的学习。</w:t>
            </w:r>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3.能力目标：</w:t>
            </w:r>
            <w:r>
              <w:rPr>
                <w:rFonts w:hint="eastAsia" w:ascii="宋体" w:hAnsi="宋体" w:cs="宋体"/>
                <w:bCs/>
                <w:color w:val="000000" w:themeColor="text1"/>
                <w:szCs w:val="21"/>
                <w14:textFill>
                  <w14:solidFill>
                    <w14:schemeClr w14:val="tx1"/>
                  </w14:solidFill>
                </w14:textFill>
              </w:rPr>
              <w:t>能够运用unity3d软件对游戏场景的进行设计与制作、实现游戏简单交互开发，初步具备游戏设计与开发的能力，对游戏开发与当前流行的虚拟现实（VR）开发有较好的理解。</w:t>
            </w:r>
          </w:p>
        </w:tc>
        <w:tc>
          <w:tcPr>
            <w:tcW w:w="1802" w:type="dxa"/>
          </w:tcPr>
          <w:p>
            <w:pP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1.本课程包括unity3d界面认识、属性参数设置、场景设计、简单脚本编程等。通过大量的实训练习，掌握unity3d的操作、运用技巧，最后制作出一个交互游戏案例。</w:t>
            </w:r>
          </w:p>
        </w:tc>
        <w:tc>
          <w:tcPr>
            <w:tcW w:w="3076" w:type="dxa"/>
          </w:tcPr>
          <w:p>
            <w:pPr>
              <w:jc w:val="left"/>
              <w:rPr>
                <w:rFonts w:ascii="宋体" w:hAnsi="宋体" w:cs="宋体"/>
                <w:szCs w:val="21"/>
              </w:rPr>
            </w:pPr>
            <w:r>
              <w:rPr>
                <w:rFonts w:hint="eastAsia" w:ascii="宋体" w:hAnsi="宋体" w:cs="宋体"/>
                <w:szCs w:val="21"/>
              </w:rPr>
              <w:t>1. 课程思政：本课程为专业拓展课程，开设在大三第一学期，要求学生掌握游戏设计与开发等技能。</w:t>
            </w:r>
          </w:p>
          <w:p>
            <w:pPr>
              <w:jc w:val="left"/>
              <w:rPr>
                <w:rFonts w:ascii="宋体" w:hAnsi="宋体" w:cs="宋体"/>
                <w:szCs w:val="21"/>
              </w:rPr>
            </w:pPr>
            <w:r>
              <w:rPr>
                <w:rFonts w:hint="eastAsia" w:ascii="宋体" w:hAnsi="宋体" w:cs="宋体"/>
                <w:szCs w:val="21"/>
              </w:rPr>
              <w:t>2.采用线上+线下的交互教学模式。</w:t>
            </w:r>
          </w:p>
          <w:p>
            <w:pPr>
              <w:jc w:val="left"/>
              <w:rPr>
                <w:rFonts w:ascii="宋体" w:hAnsi="宋体" w:cs="宋体"/>
                <w:szCs w:val="21"/>
              </w:rPr>
            </w:pPr>
            <w:r>
              <w:rPr>
                <w:rFonts w:hint="eastAsia" w:ascii="宋体" w:hAnsi="宋体" w:cs="宋体"/>
                <w:szCs w:val="21"/>
              </w:rPr>
              <w:t>3.采用项目教学法。</w:t>
            </w:r>
          </w:p>
          <w:p>
            <w:pPr>
              <w:jc w:val="left"/>
              <w:rPr>
                <w:rFonts w:ascii="宋体" w:hAnsi="宋体" w:cs="宋体"/>
                <w:szCs w:val="21"/>
              </w:rPr>
            </w:pPr>
            <w:r>
              <w:rPr>
                <w:rFonts w:hint="eastAsia" w:ascii="宋体" w:hAnsi="宋体" w:cs="宋体"/>
                <w:szCs w:val="21"/>
              </w:rPr>
              <w:t>4.为了全面考核学生的学习情况，课程考核包括过程考核和期末考核。具体考核成绩评定办法如下：过程考核占70%，期末考核占30%。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6</w:t>
            </w:r>
          </w:p>
        </w:tc>
        <w:tc>
          <w:tcPr>
            <w:tcW w:w="775"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FLASH二维动画</w:t>
            </w:r>
          </w:p>
        </w:tc>
        <w:tc>
          <w:tcPr>
            <w:tcW w:w="2933" w:type="dxa"/>
          </w:tcPr>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1.素质目标：</w:t>
            </w:r>
            <w:r>
              <w:rPr>
                <w:rFonts w:hint="eastAsia" w:ascii="宋体" w:hAnsi="宋体" w:cs="宋体"/>
                <w:bCs/>
                <w:color w:val="000000" w:themeColor="text1"/>
                <w:szCs w:val="21"/>
                <w14:textFill>
                  <w14:solidFill>
                    <w14:schemeClr w14:val="tx1"/>
                  </w14:solidFill>
                </w14:textFill>
              </w:rPr>
              <w:t>具备严谨务实、敢于创新的工匠精神，爱祖国、有担当、精专业人才。</w:t>
            </w:r>
          </w:p>
          <w:p>
            <w:pPr>
              <w:rPr>
                <w:rFonts w:ascii="宋体" w:hAnsi="宋体" w:cs="宋体"/>
                <w:bCs/>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2.知识目标：</w:t>
            </w:r>
            <w:r>
              <w:rPr>
                <w:rFonts w:hint="eastAsia" w:ascii="宋体" w:hAnsi="宋体" w:cs="宋体"/>
                <w:bCs/>
                <w:color w:val="000000" w:themeColor="text1"/>
                <w:szCs w:val="21"/>
                <w14:textFill>
                  <w14:solidFill>
                    <w14:schemeClr w14:val="tx1"/>
                  </w14:solidFill>
                </w14:textFill>
              </w:rPr>
              <w:t>掌握设定flash的工作环境、工具的使用、引导线动画、变形动画及遮罩动画、逐帧动画制作流程、声音的运用、按钮的制作技巧、ActionScript脚本等功能模块，能够更好地应用到动漫设计项目中。</w:t>
            </w:r>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3.能力目标：</w:t>
            </w:r>
            <w:r>
              <w:rPr>
                <w:rFonts w:hint="eastAsia" w:ascii="宋体" w:hAnsi="宋体" w:cs="宋体"/>
                <w:bCs/>
                <w:color w:val="000000" w:themeColor="text1"/>
                <w:szCs w:val="21"/>
                <w14:textFill>
                  <w14:solidFill>
                    <w14:schemeClr w14:val="tx1"/>
                  </w14:solidFill>
                </w14:textFill>
              </w:rPr>
              <w:t>具有flash二维动画项目开发的思想和企业动画制作的工作流程，能设计、制作网站动画、mv动画等不同类型动画的能力。</w:t>
            </w:r>
          </w:p>
        </w:tc>
        <w:tc>
          <w:tcPr>
            <w:tcW w:w="1802" w:type="dxa"/>
          </w:tcPr>
          <w:p>
            <w:pP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1.本课程包括FLASH界面认识、文档参数设置、系统相关设置、工具命令的运用、图形编辑原理、图像处理方法、图层的使用技巧、颜色调整技巧、边线的处理方式等。</w:t>
            </w:r>
          </w:p>
        </w:tc>
        <w:tc>
          <w:tcPr>
            <w:tcW w:w="3076" w:type="dxa"/>
          </w:tcPr>
          <w:p>
            <w:pPr>
              <w:jc w:val="left"/>
              <w:rPr>
                <w:rFonts w:ascii="宋体" w:hAnsi="宋体" w:cs="宋体"/>
                <w:szCs w:val="21"/>
              </w:rPr>
            </w:pPr>
            <w:r>
              <w:rPr>
                <w:rFonts w:hint="eastAsia" w:ascii="宋体" w:hAnsi="宋体" w:cs="宋体"/>
                <w:szCs w:val="21"/>
              </w:rPr>
              <w:t>1. 课程思政：本课程为专业拓展课程，开设在大一第二学期，要求学生掌握动画技法在动画片动作中的运用等技能。</w:t>
            </w:r>
          </w:p>
          <w:p>
            <w:pPr>
              <w:jc w:val="left"/>
              <w:rPr>
                <w:rFonts w:ascii="宋体" w:hAnsi="宋体" w:cs="宋体"/>
                <w:szCs w:val="21"/>
              </w:rPr>
            </w:pPr>
            <w:r>
              <w:rPr>
                <w:rFonts w:hint="eastAsia" w:ascii="宋体" w:hAnsi="宋体" w:cs="宋体"/>
                <w:szCs w:val="21"/>
              </w:rPr>
              <w:t>2.采用线上+线下的交互教学模式。</w:t>
            </w:r>
          </w:p>
          <w:p>
            <w:pPr>
              <w:jc w:val="left"/>
              <w:rPr>
                <w:rFonts w:ascii="宋体" w:hAnsi="宋体" w:cs="宋体"/>
                <w:szCs w:val="21"/>
              </w:rPr>
            </w:pPr>
            <w:r>
              <w:rPr>
                <w:rFonts w:hint="eastAsia" w:ascii="宋体" w:hAnsi="宋体" w:cs="宋体"/>
                <w:szCs w:val="21"/>
              </w:rPr>
              <w:t>3.采用项目教学法。</w:t>
            </w:r>
          </w:p>
          <w:p>
            <w:pPr>
              <w:jc w:val="left"/>
              <w:rPr>
                <w:rFonts w:ascii="宋体" w:hAnsi="宋体" w:cs="宋体"/>
                <w:szCs w:val="21"/>
              </w:rPr>
            </w:pPr>
            <w:r>
              <w:rPr>
                <w:rFonts w:hint="eastAsia" w:ascii="宋体" w:hAnsi="宋体" w:cs="宋体"/>
                <w:szCs w:val="21"/>
              </w:rPr>
              <w:t>4.为了全面考核学生的学习情况，课程考核包括过程考核和期末考核。具体考核成绩评定办法如下：过程考核占70%，期末考核占30%。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7</w:t>
            </w:r>
          </w:p>
        </w:tc>
        <w:tc>
          <w:tcPr>
            <w:tcW w:w="775"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平色构成</w:t>
            </w:r>
          </w:p>
        </w:tc>
        <w:tc>
          <w:tcPr>
            <w:tcW w:w="2933" w:type="dxa"/>
          </w:tcPr>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1.素质目标：</w:t>
            </w:r>
            <w:r>
              <w:rPr>
                <w:rFonts w:hint="eastAsia" w:ascii="宋体" w:hAnsi="宋体" w:cs="宋体"/>
                <w:bCs/>
                <w:color w:val="000000" w:themeColor="text1"/>
                <w:szCs w:val="21"/>
                <w14:textFill>
                  <w14:solidFill>
                    <w14:schemeClr w14:val="tx1"/>
                  </w14:solidFill>
                </w14:textFill>
              </w:rPr>
              <w:t>具备纪律意识、规范意识、创新意识，养成尊重宽容、团结协作和平等互助的合作意识，形成良好的职业道德和职业素养。</w:t>
            </w:r>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2.知识目标：</w:t>
            </w:r>
            <w:r>
              <w:rPr>
                <w:rFonts w:hint="eastAsia" w:ascii="宋体" w:hAnsi="宋体" w:cs="宋体"/>
                <w:bCs/>
                <w:color w:val="000000" w:themeColor="text1"/>
                <w:szCs w:val="21"/>
                <w14:textFill>
                  <w14:solidFill>
                    <w14:schemeClr w14:val="tx1"/>
                  </w14:solidFill>
                </w14:textFill>
              </w:rPr>
              <w:t>了解点、线、面的三个基本要素的定义，性质及作用；理解点、线、面三个基本要素的错视原理；了解色彩体系及三种色立体；掌握色彩的混合知识及色彩的对比知识；理解色彩调和的理论知识，掌握色彩调和的方法；掌握色彩构成的原则及方法。</w:t>
            </w:r>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3.能力目标：</w:t>
            </w:r>
            <w:r>
              <w:rPr>
                <w:rFonts w:hint="eastAsia" w:ascii="宋体" w:hAnsi="宋体" w:cs="宋体"/>
                <w:bCs/>
                <w:color w:val="000000" w:themeColor="text1"/>
                <w:szCs w:val="21"/>
                <w14:textFill>
                  <w14:solidFill>
                    <w14:schemeClr w14:val="tx1"/>
                  </w14:solidFill>
                </w14:textFill>
              </w:rPr>
              <w:t>能正确的理解平面、色彩构成的重要性，并能灵活的运用的各个领域；能运用平面、色彩构成原理灵活布局画面，传达不同的情感。</w:t>
            </w:r>
          </w:p>
        </w:tc>
        <w:tc>
          <w:tcPr>
            <w:tcW w:w="1802" w:type="dxa"/>
          </w:tcPr>
          <w:p>
            <w:pP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1.从点线面要素入手，重点讲授：平色构成的概念；平面构成造型要素；平色构成的形式美法则；构成形式；形的错觉；形的发想；色彩的基础知识；色彩构成的原则；色彩混合与对比；色彩的调和。</w:t>
            </w:r>
          </w:p>
        </w:tc>
        <w:tc>
          <w:tcPr>
            <w:tcW w:w="3076" w:type="dxa"/>
          </w:tcPr>
          <w:p>
            <w:pPr>
              <w:jc w:val="left"/>
              <w:rPr>
                <w:rFonts w:ascii="宋体" w:hAnsi="宋体" w:cs="宋体"/>
                <w:szCs w:val="21"/>
              </w:rPr>
            </w:pPr>
            <w:r>
              <w:rPr>
                <w:rFonts w:hint="eastAsia" w:ascii="宋体" w:hAnsi="宋体" w:cs="宋体"/>
                <w:szCs w:val="21"/>
              </w:rPr>
              <w:t>1. 课程思政：本课程为专业拓展课程，开设在大一第一学期，要求学生掌握平面、色彩构成基本知识、绘制等技能。</w:t>
            </w:r>
          </w:p>
          <w:p>
            <w:pPr>
              <w:jc w:val="left"/>
              <w:rPr>
                <w:rFonts w:ascii="宋体" w:hAnsi="宋体" w:cs="宋体"/>
                <w:szCs w:val="21"/>
              </w:rPr>
            </w:pPr>
            <w:r>
              <w:rPr>
                <w:rFonts w:hint="eastAsia" w:ascii="宋体" w:hAnsi="宋体" w:cs="宋体"/>
                <w:szCs w:val="21"/>
              </w:rPr>
              <w:t>2.采用线上+线下的交互教学模式。</w:t>
            </w:r>
          </w:p>
          <w:p>
            <w:pPr>
              <w:jc w:val="left"/>
              <w:rPr>
                <w:rFonts w:ascii="宋体" w:hAnsi="宋体" w:cs="宋体"/>
                <w:szCs w:val="21"/>
              </w:rPr>
            </w:pPr>
            <w:r>
              <w:rPr>
                <w:rFonts w:hint="eastAsia" w:ascii="宋体" w:hAnsi="宋体" w:cs="宋体"/>
                <w:szCs w:val="21"/>
              </w:rPr>
              <w:t>3.采用讲授、案例教学方法。</w:t>
            </w:r>
          </w:p>
          <w:p>
            <w:pPr>
              <w:jc w:val="left"/>
              <w:rPr>
                <w:rFonts w:ascii="宋体" w:hAnsi="宋体" w:cs="宋体"/>
                <w:szCs w:val="21"/>
              </w:rPr>
            </w:pPr>
            <w:r>
              <w:rPr>
                <w:rFonts w:hint="eastAsia" w:ascii="宋体" w:hAnsi="宋体" w:cs="宋体"/>
                <w:szCs w:val="21"/>
              </w:rPr>
              <w:t>4.为了全面考核学生的学习情况，课程考核包括过程考核和期末考核。具体考核成绩评定办法如下：过程考核占70%，期末考核占30%。</w:t>
            </w:r>
          </w:p>
        </w:tc>
      </w:tr>
    </w:tbl>
    <w:p>
      <w:pPr>
        <w:pStyle w:val="2"/>
        <w:spacing w:line="480" w:lineRule="exact"/>
        <w:ind w:firstLine="482" w:firstLineChars="200"/>
        <w:rPr>
          <w:rFonts w:cs="宋体"/>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4.专业综合实践课程</w:t>
      </w:r>
    </w:p>
    <w:p>
      <w:pPr>
        <w:pStyle w:val="2"/>
        <w:spacing w:line="480" w:lineRule="exact"/>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包括《顶岗实习》《毕业设计》《学业总结》等3门课程，</w:t>
      </w:r>
      <w:r>
        <w:rPr>
          <w:rFonts w:cs="宋体"/>
          <w:color w:val="000000" w:themeColor="text1"/>
          <w:sz w:val="24"/>
          <w:szCs w:val="24"/>
          <w14:textFill>
            <w14:solidFill>
              <w14:schemeClr w14:val="tx1"/>
            </w14:solidFill>
          </w14:textFill>
        </w:rPr>
        <w:t>708</w:t>
      </w:r>
      <w:r>
        <w:rPr>
          <w:rFonts w:hint="eastAsia" w:cs="宋体"/>
          <w:color w:val="000000" w:themeColor="text1"/>
          <w:sz w:val="24"/>
          <w:szCs w:val="24"/>
          <w14:textFill>
            <w14:solidFill>
              <w14:schemeClr w14:val="tx1"/>
            </w14:solidFill>
          </w14:textFill>
        </w:rPr>
        <w:t>学时，</w:t>
      </w:r>
      <w:r>
        <w:rPr>
          <w:rFonts w:cs="宋体"/>
          <w:color w:val="000000" w:themeColor="text1"/>
          <w:sz w:val="24"/>
          <w:szCs w:val="24"/>
          <w14:textFill>
            <w14:solidFill>
              <w14:schemeClr w14:val="tx1"/>
            </w14:solidFill>
          </w14:textFill>
        </w:rPr>
        <w:t>32</w:t>
      </w:r>
      <w:r>
        <w:rPr>
          <w:rFonts w:hint="eastAsia" w:cs="宋体"/>
          <w:color w:val="000000" w:themeColor="text1"/>
          <w:sz w:val="24"/>
          <w:szCs w:val="24"/>
          <w14:textFill>
            <w14:solidFill>
              <w14:schemeClr w14:val="tx1"/>
            </w14:solidFill>
          </w14:textFill>
        </w:rPr>
        <w:t>学分。</w:t>
      </w:r>
    </w:p>
    <w:p>
      <w:pPr>
        <w:pStyle w:val="2"/>
        <w:spacing w:line="480" w:lineRule="exact"/>
        <w:jc w:val="center"/>
        <w:rPr>
          <w:rFonts w:ascii="黑体" w:hAnsi="黑体" w:eastAsia="黑体" w:cs="黑体"/>
          <w:sz w:val="21"/>
          <w:szCs w:val="24"/>
        </w:rPr>
      </w:pPr>
      <w:r>
        <w:rPr>
          <w:rFonts w:hint="eastAsia" w:ascii="黑体" w:hAnsi="黑体" w:eastAsia="黑体" w:cs="黑体"/>
          <w:sz w:val="21"/>
          <w:szCs w:val="24"/>
        </w:rPr>
        <w:t>表6-7  专业综合实践课程设置及要求</w:t>
      </w:r>
    </w:p>
    <w:tbl>
      <w:tblPr>
        <w:tblStyle w:val="30"/>
        <w:tblW w:w="9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831"/>
        <w:gridCol w:w="2868"/>
        <w:gridCol w:w="1821"/>
        <w:gridCol w:w="3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8" w:type="dxa"/>
            <w:shd w:val="clear" w:color="auto" w:fill="8DB3E2" w:themeFill="text2" w:themeFillTint="66"/>
            <w:vAlign w:val="center"/>
          </w:tcPr>
          <w:p>
            <w:pPr>
              <w:pStyle w:val="2"/>
              <w:jc w:val="center"/>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序号</w:t>
            </w:r>
          </w:p>
        </w:tc>
        <w:tc>
          <w:tcPr>
            <w:tcW w:w="831" w:type="dxa"/>
            <w:shd w:val="clear" w:color="auto" w:fill="8DB3E2" w:themeFill="text2" w:themeFillTint="66"/>
            <w:vAlign w:val="center"/>
          </w:tcPr>
          <w:p>
            <w:pPr>
              <w:pStyle w:val="2"/>
              <w:jc w:val="center"/>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课程名称</w:t>
            </w:r>
          </w:p>
        </w:tc>
        <w:tc>
          <w:tcPr>
            <w:tcW w:w="2868" w:type="dxa"/>
            <w:shd w:val="clear" w:color="auto" w:fill="8DB3E2" w:themeFill="text2" w:themeFillTint="66"/>
            <w:vAlign w:val="center"/>
          </w:tcPr>
          <w:p>
            <w:pPr>
              <w:pStyle w:val="2"/>
              <w:jc w:val="center"/>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课程目标</w:t>
            </w:r>
          </w:p>
        </w:tc>
        <w:tc>
          <w:tcPr>
            <w:tcW w:w="1821" w:type="dxa"/>
            <w:shd w:val="clear" w:color="auto" w:fill="8DB3E2" w:themeFill="text2" w:themeFillTint="66"/>
            <w:vAlign w:val="center"/>
          </w:tcPr>
          <w:p>
            <w:pPr>
              <w:pStyle w:val="2"/>
              <w:jc w:val="center"/>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主要内容</w:t>
            </w:r>
          </w:p>
        </w:tc>
        <w:tc>
          <w:tcPr>
            <w:tcW w:w="3146" w:type="dxa"/>
            <w:shd w:val="clear" w:color="auto" w:fill="8DB3E2" w:themeFill="text2" w:themeFillTint="66"/>
            <w:vAlign w:val="center"/>
          </w:tcPr>
          <w:p>
            <w:pPr>
              <w:pStyle w:val="2"/>
              <w:jc w:val="center"/>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1</w:t>
            </w:r>
          </w:p>
        </w:tc>
        <w:tc>
          <w:tcPr>
            <w:tcW w:w="831"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顶岗实习</w:t>
            </w:r>
          </w:p>
        </w:tc>
        <w:tc>
          <w:tcPr>
            <w:tcW w:w="2868" w:type="dxa"/>
          </w:tcPr>
          <w:p>
            <w:pP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1.素质目标：</w:t>
            </w:r>
            <w:r>
              <w:rPr>
                <w:rFonts w:hint="eastAsia" w:ascii="宋体" w:hAnsi="宋体" w:cs="宋体"/>
                <w:color w:val="000000" w:themeColor="text1"/>
                <w:szCs w:val="21"/>
                <w14:textFill>
                  <w14:solidFill>
                    <w14:schemeClr w14:val="tx1"/>
                  </w14:solidFill>
                </w14:textFill>
              </w:rPr>
              <w:t>具备爱岗敬业和诚信为重点的良好的职业道德，企业的一系列考核、安全、保密等规章制度及员工日常行为规范，养成遵规守纪的习惯。</w:t>
            </w:r>
          </w:p>
          <w:p>
            <w:pP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2.知识目标：</w:t>
            </w:r>
            <w:r>
              <w:rPr>
                <w:rFonts w:hint="eastAsia" w:ascii="宋体" w:hAnsi="宋体" w:cs="宋体"/>
                <w:color w:val="000000" w:themeColor="text1"/>
                <w:szCs w:val="21"/>
                <w14:textFill>
                  <w14:solidFill>
                    <w14:schemeClr w14:val="tx1"/>
                  </w14:solidFill>
                </w14:textFill>
              </w:rPr>
              <w:t>掌握从事本专业工作所必需的基础理论、基本知识和基本实践环节的专业技能，熟悉职业环境、领略职业文化，为今后的职业能力的形成和就业奠定基础。</w:t>
            </w:r>
          </w:p>
          <w:p>
            <w:pPr>
              <w:pStyle w:val="2"/>
              <w:rPr>
                <w:rFonts w:cs="宋体"/>
                <w:color w:val="FF0000"/>
                <w:sz w:val="21"/>
                <w:szCs w:val="21"/>
              </w:rPr>
            </w:pPr>
            <w:r>
              <w:rPr>
                <w:rFonts w:hint="eastAsia" w:cs="宋体"/>
                <w:b/>
                <w:bCs/>
                <w:color w:val="000000" w:themeColor="text1"/>
                <w:sz w:val="21"/>
                <w:szCs w:val="21"/>
                <w14:textFill>
                  <w14:solidFill>
                    <w14:schemeClr w14:val="tx1"/>
                  </w14:solidFill>
                </w14:textFill>
              </w:rPr>
              <w:t>3.能力目标：</w:t>
            </w:r>
            <w:r>
              <w:rPr>
                <w:rFonts w:hint="eastAsia" w:cs="宋体"/>
                <w:color w:val="000000" w:themeColor="text1"/>
                <w:sz w:val="21"/>
                <w:szCs w:val="21"/>
                <w14:textFill>
                  <w14:solidFill>
                    <w14:schemeClr w14:val="tx1"/>
                  </w14:solidFill>
                </w14:textFill>
              </w:rPr>
              <w:t>具有与人沟通协作能力、组织管理能力、职业态度与规划的能力以及创新意识。</w:t>
            </w:r>
          </w:p>
        </w:tc>
        <w:tc>
          <w:tcPr>
            <w:tcW w:w="1821" w:type="dxa"/>
          </w:tcPr>
          <w:p>
            <w:pPr>
              <w:rPr>
                <w:rFonts w:cs="宋体"/>
                <w:color w:val="FF0000"/>
                <w:szCs w:val="21"/>
              </w:rPr>
            </w:pPr>
            <w:r>
              <w:rPr>
                <w:rFonts w:hint="eastAsia" w:ascii="宋体" w:hAnsi="宋体" w:cs="宋体"/>
                <w:color w:val="000000" w:themeColor="text1"/>
                <w:kern w:val="0"/>
                <w:szCs w:val="21"/>
                <w14:textFill>
                  <w14:solidFill>
                    <w14:schemeClr w14:val="tx1"/>
                  </w14:solidFill>
                </w14:textFill>
              </w:rPr>
              <w:t>1.根据行业的发展，基于游戏设计专业实际面向的典型工作岗位的生产一线作为顶岗实习任务，本门课程将完成对企业文化的认识学习，学习工作要求、岗位职责、劳动纪律、规章制度、人际沟通技巧等实习任务。</w:t>
            </w:r>
          </w:p>
        </w:tc>
        <w:tc>
          <w:tcPr>
            <w:tcW w:w="3146" w:type="dxa"/>
          </w:tcPr>
          <w:p>
            <w:pPr>
              <w:rPr>
                <w:rFonts w:ascii="宋体" w:hAnsi="宋体" w:cs="宋体"/>
                <w:color w:val="000000"/>
                <w:kern w:val="0"/>
                <w:szCs w:val="21"/>
              </w:rPr>
            </w:pPr>
            <w:r>
              <w:rPr>
                <w:rFonts w:hint="eastAsia" w:ascii="宋体" w:hAnsi="宋体" w:cs="宋体"/>
                <w:color w:val="000000"/>
                <w:kern w:val="0"/>
                <w:szCs w:val="21"/>
              </w:rPr>
              <w:t>（1）课程思政：融入工匠精神、纪律意识、创新精神，提升毕业班学生的职业素养、道德修养，帮助学生在顶岗实习期间树立正确的价值观、职业观，合理制定职业生涯规划。</w:t>
            </w:r>
          </w:p>
          <w:p>
            <w:pPr>
              <w:jc w:val="left"/>
              <w:rPr>
                <w:rFonts w:ascii="宋体" w:hAnsi="宋体" w:cs="宋体"/>
                <w:color w:val="000000"/>
                <w:szCs w:val="21"/>
              </w:rPr>
            </w:pPr>
            <w:r>
              <w:rPr>
                <w:rFonts w:hint="eastAsia" w:ascii="宋体" w:hAnsi="宋体" w:cs="宋体"/>
                <w:color w:val="000000"/>
                <w:szCs w:val="21"/>
              </w:rPr>
              <w:t xml:space="preserve">（2）教学条件：顶岗实习企业。  </w:t>
            </w:r>
          </w:p>
          <w:p>
            <w:pPr>
              <w:pStyle w:val="2"/>
              <w:rPr>
                <w:rFonts w:cs="宋体"/>
                <w:color w:val="000000"/>
                <w:sz w:val="21"/>
                <w:szCs w:val="21"/>
              </w:rPr>
            </w:pPr>
            <w:r>
              <w:rPr>
                <w:rFonts w:hint="eastAsia" w:cs="宋体"/>
                <w:color w:val="000000"/>
                <w:sz w:val="21"/>
                <w:szCs w:val="21"/>
              </w:rPr>
              <w:t>（3）教学方法：要求学生综合运用三年来所学的各方面理论与实践知识，进行顶岗实习与实践任务，结合职业方向选择适宜的岗位完成实习。</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1.本课程为专业综合实践课程，开设在大三第一、二学期，顶岗实习课程指导教师及辅导员向学生公布顶岗实习课程的事实方案，需毕业生签订安全责任书、填报实习申请并签订三方合同。</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2.完成以上程序后即开始进行顶岗实习课程。在课程进行过程中，毕业生每周需进行实习小结及实习汇报，由校外指导教师进行阶段实习鉴定，有校内指导教师及辅导员进行每周的联系及辅导。</w:t>
            </w:r>
          </w:p>
          <w:p>
            <w:pPr>
              <w:pStyle w:val="2"/>
              <w:rPr>
                <w:rFonts w:cs="宋体"/>
                <w:color w:val="000000" w:themeColor="text1"/>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3.课程最后毕业生提供最终的实习周记、报告及总结，结合校内指导教师、辅导员、校外指导教师的评价以形成最终的评价成绩。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2</w:t>
            </w:r>
          </w:p>
        </w:tc>
        <w:tc>
          <w:tcPr>
            <w:tcW w:w="831"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毕业设计</w:t>
            </w:r>
          </w:p>
        </w:tc>
        <w:tc>
          <w:tcPr>
            <w:tcW w:w="2868" w:type="dxa"/>
          </w:tcPr>
          <w:p>
            <w:pP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1.素质目标：</w:t>
            </w:r>
            <w:r>
              <w:rPr>
                <w:rFonts w:hint="eastAsia" w:ascii="宋体" w:hAnsi="宋体" w:cs="宋体"/>
                <w:color w:val="000000" w:themeColor="text1"/>
                <w:szCs w:val="21"/>
                <w14:textFill>
                  <w14:solidFill>
                    <w14:schemeClr w14:val="tx1"/>
                  </w14:solidFill>
                </w14:textFill>
              </w:rPr>
              <w:t>具备较高的专业审美和人文素养，具备踏实、细致、严格、认真和吃苦耐劳的工作作风。</w:t>
            </w:r>
          </w:p>
          <w:p>
            <w:pP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2.知识目标：</w:t>
            </w:r>
            <w:r>
              <w:rPr>
                <w:rFonts w:hint="eastAsia" w:ascii="宋体" w:hAnsi="宋体" w:cs="宋体"/>
                <w:color w:val="000000" w:themeColor="text1"/>
                <w:szCs w:val="21"/>
                <w14:textFill>
                  <w14:solidFill>
                    <w14:schemeClr w14:val="tx1"/>
                  </w14:solidFill>
                </w14:textFill>
              </w:rPr>
              <w:t>了解毕业设计创作的标准与要求；理解毕业设计选题的范围，掌握选题的方法与技巧；熟练掌握毕业设计制作要求与标准；掌握毕业设计展板的制作方法；掌握毕业设计总结的撰写要求以及答辩的流程、方法与技巧。</w:t>
            </w:r>
          </w:p>
          <w:p>
            <w:pP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3.能力目标：</w:t>
            </w:r>
            <w:r>
              <w:rPr>
                <w:rFonts w:hint="eastAsia" w:ascii="宋体" w:hAnsi="宋体" w:cs="宋体"/>
                <w:color w:val="000000" w:themeColor="text1"/>
                <w:szCs w:val="21"/>
                <w14:textFill>
                  <w14:solidFill>
                    <w14:schemeClr w14:val="tx1"/>
                  </w14:solidFill>
                </w14:textFill>
              </w:rPr>
              <w:t>具有在实践中发现问题、解决问题的能力；具有工作中的创新能力；具有较强的资料收集与整理能力；具有较强的主体意识和自学能力；具有较强的适应能力和一定的社会交往能力；具有较强的实习总结能力。</w:t>
            </w:r>
          </w:p>
        </w:tc>
        <w:tc>
          <w:tcPr>
            <w:tcW w:w="1821" w:type="dxa"/>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1.该课程内容包含了含了设计方案的综合设计工作，毕业设计成果相关资料填写，毕业设计答辩，毕业设计布展。</w:t>
            </w:r>
          </w:p>
        </w:tc>
        <w:tc>
          <w:tcPr>
            <w:tcW w:w="3146" w:type="dxa"/>
          </w:tcPr>
          <w:p>
            <w:pPr>
              <w:rPr>
                <w:rFonts w:ascii="宋体" w:hAnsi="宋体" w:cs="宋体"/>
                <w:color w:val="000000"/>
                <w:kern w:val="0"/>
                <w:szCs w:val="21"/>
              </w:rPr>
            </w:pPr>
            <w:r>
              <w:rPr>
                <w:rFonts w:hint="eastAsia" w:ascii="宋体" w:hAnsi="宋体" w:cs="宋体"/>
                <w:color w:val="000000"/>
                <w:kern w:val="0"/>
                <w:szCs w:val="21"/>
              </w:rPr>
              <w:t>（1）课程思政：融入工匠精神、</w:t>
            </w:r>
            <w:r>
              <w:rPr>
                <w:rFonts w:hint="eastAsia" w:ascii="宋体" w:hAnsi="宋体" w:cs="宋体"/>
                <w:color w:val="000000"/>
                <w:szCs w:val="21"/>
              </w:rPr>
              <w:t>团队意识、协作意识，系统的提升学生的思想品德、工作态度，增强事业心和责任感</w:t>
            </w:r>
            <w:r>
              <w:rPr>
                <w:rFonts w:hint="eastAsia" w:ascii="宋体" w:hAnsi="宋体" w:cs="宋体"/>
                <w:color w:val="000000"/>
                <w:kern w:val="0"/>
                <w:szCs w:val="21"/>
              </w:rPr>
              <w:t>。</w:t>
            </w:r>
          </w:p>
          <w:p>
            <w:pPr>
              <w:jc w:val="left"/>
              <w:rPr>
                <w:rFonts w:ascii="宋体" w:hAnsi="宋体" w:cs="宋体"/>
                <w:color w:val="000000"/>
                <w:szCs w:val="21"/>
              </w:rPr>
            </w:pPr>
            <w:r>
              <w:rPr>
                <w:rFonts w:hint="eastAsia" w:ascii="宋体" w:hAnsi="宋体" w:cs="宋体"/>
                <w:color w:val="000000"/>
                <w:szCs w:val="21"/>
              </w:rPr>
              <w:t>（2）教学条件：电脑、投影仪、手绘板、提案台等。</w:t>
            </w:r>
          </w:p>
          <w:p>
            <w:pPr>
              <w:pStyle w:val="2"/>
              <w:rPr>
                <w:rFonts w:cs="宋体"/>
                <w:color w:val="000000"/>
                <w:sz w:val="21"/>
                <w:szCs w:val="21"/>
              </w:rPr>
            </w:pPr>
            <w:r>
              <w:rPr>
                <w:rFonts w:hint="eastAsia" w:cs="宋体"/>
                <w:color w:val="000000"/>
                <w:sz w:val="21"/>
                <w:szCs w:val="21"/>
              </w:rPr>
              <w:t>（3）教学方法：通过广告大赛、企业命题等任务驱动，让学生综合运用三年来所学的游戏设计理论与实践知识，进行系统、完整、规范的毕业设计创作，全面测试学生本专业知识理论与实践技能，检验学生文案、策划、创意、设计、提案各方面学习效果，达到对学生三年来专业学习成果进行综合检验、融会贯通与综合运用的目的。</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本课程为专业综合实践课程，开设在大三第一学期，通过毕业设计使学生能综合运用所学专业知识，结合市场现状，合理系统地掌握设计制作全过程，考核学生独立分析和解决实际问题的能力，为走向社会、从事专业工作打下扎实基础。</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2.为了全面考核学生的学习情况，课程考核包括过程考核和期末考核。具体考核成绩评定办法如下：过程考核占70%，期末考核占30%。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3</w:t>
            </w:r>
          </w:p>
        </w:tc>
        <w:tc>
          <w:tcPr>
            <w:tcW w:w="831" w:type="dxa"/>
            <w:vAlign w:val="center"/>
          </w:tcPr>
          <w:p>
            <w:pPr>
              <w:pStyle w:val="2"/>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学业总结</w:t>
            </w:r>
          </w:p>
        </w:tc>
        <w:tc>
          <w:tcPr>
            <w:tcW w:w="2868" w:type="dxa"/>
          </w:tcPr>
          <w:p>
            <w:pP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1.素质目标：</w:t>
            </w:r>
            <w:r>
              <w:rPr>
                <w:rFonts w:hint="eastAsia" w:ascii="宋体" w:hAnsi="宋体" w:cs="宋体"/>
                <w:color w:val="000000" w:themeColor="text1"/>
                <w:szCs w:val="21"/>
                <w14:textFill>
                  <w14:solidFill>
                    <w14:schemeClr w14:val="tx1"/>
                  </w14:solidFill>
                </w14:textFill>
              </w:rPr>
              <w:t>具备踏实、细致、严格、认真和吃苦耐劳的工作作风，锻炼其独立工作能力和培养其自觉性。</w:t>
            </w:r>
          </w:p>
          <w:p>
            <w:pP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2.知识目标：</w:t>
            </w:r>
            <w:r>
              <w:rPr>
                <w:rFonts w:hint="eastAsia" w:ascii="宋体" w:hAnsi="宋体" w:cs="宋体"/>
                <w:color w:val="000000" w:themeColor="text1"/>
                <w:szCs w:val="21"/>
                <w14:textFill>
                  <w14:solidFill>
                    <w14:schemeClr w14:val="tx1"/>
                  </w14:solidFill>
                </w14:textFill>
              </w:rPr>
              <w:t>了解毕业生离校手续；理解毕业设计展流程；毕业典礼与优秀毕业生推介。</w:t>
            </w:r>
          </w:p>
          <w:p>
            <w:pP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3.能力目标：</w:t>
            </w:r>
            <w:r>
              <w:rPr>
                <w:rFonts w:hint="eastAsia" w:ascii="宋体" w:hAnsi="宋体" w:cs="宋体"/>
                <w:color w:val="000000" w:themeColor="text1"/>
                <w:szCs w:val="21"/>
                <w14:textFill>
                  <w14:solidFill>
                    <w14:schemeClr w14:val="tx1"/>
                  </w14:solidFill>
                </w14:textFill>
              </w:rPr>
              <w:t>具有设计作品展陈能力；具有对作品讲解、展示能力；具有求职竞聘与个人推介能力。</w:t>
            </w:r>
          </w:p>
        </w:tc>
        <w:tc>
          <w:tcPr>
            <w:tcW w:w="1821" w:type="dxa"/>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1.毕业设计展、离校手续办理、毕业典礼、毕业生推介会等环节。</w:t>
            </w:r>
          </w:p>
        </w:tc>
        <w:tc>
          <w:tcPr>
            <w:tcW w:w="3146" w:type="dxa"/>
          </w:tcPr>
          <w:p>
            <w:pPr>
              <w:pStyle w:val="2"/>
              <w:rPr>
                <w:rFonts w:cs="宋体"/>
                <w:color w:val="000000"/>
                <w:sz w:val="21"/>
                <w:szCs w:val="21"/>
              </w:rPr>
            </w:pPr>
            <w:r>
              <w:rPr>
                <w:rFonts w:hint="eastAsia" w:cs="宋体"/>
                <w:color w:val="000000"/>
                <w:sz w:val="21"/>
                <w:szCs w:val="21"/>
              </w:rPr>
              <w:t>（1）课程思政：</w:t>
            </w:r>
            <w:r>
              <w:rPr>
                <w:rFonts w:hint="eastAsia" w:cs="宋体"/>
                <w:color w:val="000000"/>
                <w:kern w:val="0"/>
                <w:sz w:val="21"/>
                <w:szCs w:val="21"/>
              </w:rPr>
              <w:t>融入工匠精神、</w:t>
            </w:r>
            <w:r>
              <w:rPr>
                <w:rFonts w:hint="eastAsia" w:cs="宋体"/>
                <w:color w:val="000000"/>
                <w:sz w:val="21"/>
                <w:szCs w:val="21"/>
              </w:rPr>
              <w:t>团队意识、协作意识，系统的提升学生的思想品德、工作态度，增强事业心和责任感</w:t>
            </w:r>
            <w:r>
              <w:rPr>
                <w:rFonts w:hint="eastAsia" w:cs="宋体"/>
                <w:color w:val="000000"/>
                <w:kern w:val="0"/>
                <w:sz w:val="21"/>
                <w:szCs w:val="21"/>
              </w:rPr>
              <w:t>。</w:t>
            </w:r>
          </w:p>
          <w:p>
            <w:pPr>
              <w:pStyle w:val="2"/>
              <w:rPr>
                <w:rFonts w:cs="宋体"/>
                <w:color w:val="000000"/>
                <w:sz w:val="21"/>
                <w:szCs w:val="21"/>
              </w:rPr>
            </w:pPr>
            <w:r>
              <w:rPr>
                <w:rFonts w:hint="eastAsia" w:cs="宋体"/>
                <w:color w:val="000000"/>
                <w:sz w:val="21"/>
                <w:szCs w:val="21"/>
              </w:rPr>
              <w:t>（2）教学条件：毕业设计展厅、专业教学工作室。</w:t>
            </w:r>
          </w:p>
          <w:p>
            <w:pPr>
              <w:pStyle w:val="2"/>
              <w:rPr>
                <w:rFonts w:cs="宋体"/>
                <w:color w:val="000000"/>
                <w:sz w:val="21"/>
                <w:szCs w:val="21"/>
              </w:rPr>
            </w:pPr>
            <w:r>
              <w:rPr>
                <w:rFonts w:hint="eastAsia" w:cs="宋体"/>
                <w:color w:val="000000"/>
                <w:sz w:val="21"/>
                <w:szCs w:val="21"/>
              </w:rPr>
              <w:t>（3）教师在此期间，通过毕业设计展向社会推荐优秀人才，通过毕业典礼完成证书授予，给三年大学生活画上圆满句号；学生递交毕业离校材料、办理离校手续，完成三年学习生涯的最后总结。</w:t>
            </w:r>
          </w:p>
          <w:p>
            <w:pPr>
              <w:pStyle w:val="2"/>
              <w:rPr>
                <w:rFonts w:cs="宋体"/>
                <w:color w:val="000000"/>
                <w:sz w:val="21"/>
                <w:szCs w:val="21"/>
              </w:rPr>
            </w:pPr>
            <w:r>
              <w:rPr>
                <w:rFonts w:hint="eastAsia" w:cs="宋体"/>
                <w:color w:val="000000"/>
                <w:sz w:val="21"/>
                <w:szCs w:val="21"/>
              </w:rPr>
              <w:t>（4）师资要求：校内指导教师应具有一定的毕业设计、展览展示指导经验，具有研究生学历或讲师职称，保持与毕业设计指导学生的密切联系，主动对接专业方向就业企业，获取企业用人需求信息，为专业学生就业提供合适岗位推介。</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szCs w:val="21"/>
              </w:rPr>
              <w:t>（5）考核评价：采用过程性考核+终结性考核的方式，过程性考核成绩根据考勤、毕业推介表现情况等方面评定，占总成绩的40%；终结性考核采用期末的方式，占总成绩的60%。</w:t>
            </w:r>
          </w:p>
        </w:tc>
      </w:tr>
    </w:tbl>
    <w:p>
      <w:pPr>
        <w:pStyle w:val="2"/>
      </w:pPr>
    </w:p>
    <w:p>
      <w:pPr>
        <w:pStyle w:val="2"/>
      </w:pPr>
    </w:p>
    <w:p>
      <w:pPr>
        <w:pStyle w:val="2"/>
      </w:pPr>
    </w:p>
    <w:p>
      <w:pPr>
        <w:pStyle w:val="2"/>
      </w:pPr>
    </w:p>
    <w:p>
      <w:pPr>
        <w:pStyle w:val="3"/>
        <w:spacing w:beforeLines="0" w:afterLines="0"/>
        <w:ind w:firstLine="562"/>
      </w:pPr>
      <w:bookmarkStart w:id="63" w:name="_Toc31408"/>
      <w:r>
        <w:rPr>
          <w:rFonts w:hint="eastAsia"/>
        </w:rPr>
        <w:t>七、教学进程总体安排</w:t>
      </w:r>
      <w:bookmarkEnd w:id="58"/>
      <w:bookmarkEnd w:id="59"/>
      <w:bookmarkEnd w:id="60"/>
      <w:bookmarkEnd w:id="61"/>
      <w:bookmarkEnd w:id="63"/>
    </w:p>
    <w:p>
      <w:pPr>
        <w:pStyle w:val="4"/>
        <w:spacing w:before="0" w:after="0"/>
        <w:ind w:firstLine="482"/>
      </w:pPr>
      <w:bookmarkStart w:id="64" w:name="_Toc17707"/>
      <w:bookmarkStart w:id="65" w:name="_Toc2982"/>
      <w:bookmarkStart w:id="66" w:name="_Toc14848"/>
      <w:r>
        <w:rPr>
          <w:rFonts w:hint="eastAsia"/>
        </w:rPr>
        <w:t>（一）教学进度表</w:t>
      </w:r>
      <w:bookmarkEnd w:id="64"/>
      <w:bookmarkEnd w:id="65"/>
      <w:bookmarkEnd w:id="66"/>
      <w:r>
        <w:rPr>
          <w:rFonts w:hint="eastAsia"/>
        </w:rPr>
        <w:t>（公共基础课）</w:t>
      </w:r>
    </w:p>
    <w:tbl>
      <w:tblPr>
        <w:tblStyle w:val="29"/>
        <w:tblW w:w="10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389"/>
        <w:gridCol w:w="699"/>
        <w:gridCol w:w="1789"/>
        <w:gridCol w:w="622"/>
        <w:gridCol w:w="514"/>
        <w:gridCol w:w="513"/>
        <w:gridCol w:w="525"/>
        <w:gridCol w:w="540"/>
        <w:gridCol w:w="590"/>
        <w:gridCol w:w="610"/>
        <w:gridCol w:w="590"/>
        <w:gridCol w:w="604"/>
        <w:gridCol w:w="482"/>
        <w:gridCol w:w="474"/>
        <w:gridCol w:w="375"/>
        <w:gridCol w:w="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96"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课</w:t>
            </w:r>
          </w:p>
          <w:p>
            <w:pPr>
              <w:widowControl/>
              <w:jc w:val="center"/>
              <w:rPr>
                <w:rFonts w:ascii="宋体" w:hAnsi="宋体" w:cs="宋体"/>
                <w:kern w:val="0"/>
                <w:sz w:val="18"/>
                <w:szCs w:val="18"/>
              </w:rPr>
            </w:pPr>
            <w:r>
              <w:rPr>
                <w:rFonts w:hint="eastAsia" w:ascii="宋体" w:hAnsi="宋体" w:cs="宋体"/>
                <w:kern w:val="0"/>
                <w:sz w:val="18"/>
                <w:szCs w:val="18"/>
              </w:rPr>
              <w:t>程</w:t>
            </w:r>
          </w:p>
          <w:p>
            <w:pPr>
              <w:widowControl/>
              <w:jc w:val="center"/>
              <w:rPr>
                <w:rFonts w:ascii="宋体" w:hAnsi="宋体" w:cs="宋体"/>
                <w:kern w:val="0"/>
                <w:sz w:val="18"/>
                <w:szCs w:val="18"/>
              </w:rPr>
            </w:pPr>
            <w:r>
              <w:rPr>
                <w:rFonts w:hint="eastAsia" w:ascii="宋体" w:hAnsi="宋体" w:cs="宋体"/>
                <w:kern w:val="0"/>
                <w:sz w:val="18"/>
                <w:szCs w:val="18"/>
              </w:rPr>
              <w:t>类</w:t>
            </w:r>
          </w:p>
          <w:p>
            <w:pPr>
              <w:widowControl/>
              <w:jc w:val="center"/>
              <w:rPr>
                <w:rFonts w:ascii="宋体" w:hAnsi="宋体" w:cs="宋体"/>
                <w:kern w:val="0"/>
                <w:sz w:val="18"/>
                <w:szCs w:val="18"/>
              </w:rPr>
            </w:pPr>
            <w:r>
              <w:rPr>
                <w:rFonts w:hint="eastAsia" w:ascii="宋体" w:hAnsi="宋体" w:cs="宋体"/>
                <w:kern w:val="0"/>
                <w:sz w:val="18"/>
                <w:szCs w:val="18"/>
              </w:rPr>
              <w:t>别</w:t>
            </w:r>
          </w:p>
        </w:tc>
        <w:tc>
          <w:tcPr>
            <w:tcW w:w="389"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课</w:t>
            </w:r>
          </w:p>
          <w:p>
            <w:pPr>
              <w:widowControl/>
              <w:jc w:val="center"/>
              <w:rPr>
                <w:rFonts w:ascii="宋体" w:hAnsi="宋体" w:cs="宋体"/>
                <w:kern w:val="0"/>
                <w:sz w:val="18"/>
                <w:szCs w:val="18"/>
              </w:rPr>
            </w:pPr>
            <w:r>
              <w:rPr>
                <w:rFonts w:hint="eastAsia" w:ascii="宋体" w:hAnsi="宋体" w:cs="宋体"/>
                <w:kern w:val="0"/>
                <w:sz w:val="18"/>
                <w:szCs w:val="18"/>
              </w:rPr>
              <w:t>程</w:t>
            </w:r>
          </w:p>
          <w:p>
            <w:pPr>
              <w:widowControl/>
              <w:jc w:val="center"/>
              <w:rPr>
                <w:rFonts w:ascii="宋体" w:hAnsi="宋体" w:cs="宋体"/>
                <w:kern w:val="0"/>
                <w:sz w:val="18"/>
                <w:szCs w:val="18"/>
              </w:rPr>
            </w:pPr>
            <w:r>
              <w:rPr>
                <w:rFonts w:hint="eastAsia" w:ascii="宋体" w:hAnsi="宋体" w:cs="宋体"/>
                <w:kern w:val="0"/>
                <w:sz w:val="18"/>
                <w:szCs w:val="18"/>
              </w:rPr>
              <w:t>性</w:t>
            </w:r>
          </w:p>
          <w:p>
            <w:pPr>
              <w:widowControl/>
              <w:jc w:val="center"/>
              <w:rPr>
                <w:rFonts w:ascii="宋体" w:hAnsi="宋体" w:cs="宋体"/>
                <w:kern w:val="0"/>
                <w:sz w:val="18"/>
                <w:szCs w:val="18"/>
              </w:rPr>
            </w:pPr>
            <w:r>
              <w:rPr>
                <w:rFonts w:hint="eastAsia" w:ascii="宋体" w:hAnsi="宋体" w:cs="宋体"/>
                <w:kern w:val="0"/>
                <w:sz w:val="18"/>
                <w:szCs w:val="18"/>
              </w:rPr>
              <w:t>质</w:t>
            </w:r>
          </w:p>
        </w:tc>
        <w:tc>
          <w:tcPr>
            <w:tcW w:w="2488" w:type="dxa"/>
            <w:gridSpan w:val="2"/>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课程名称</w:t>
            </w:r>
          </w:p>
        </w:tc>
        <w:tc>
          <w:tcPr>
            <w:tcW w:w="622"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课程代码</w:t>
            </w:r>
          </w:p>
        </w:tc>
        <w:tc>
          <w:tcPr>
            <w:tcW w:w="514"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总学分</w:t>
            </w:r>
          </w:p>
        </w:tc>
        <w:tc>
          <w:tcPr>
            <w:tcW w:w="513"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总学时</w:t>
            </w:r>
          </w:p>
        </w:tc>
        <w:tc>
          <w:tcPr>
            <w:tcW w:w="525"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理论讲授</w:t>
            </w:r>
          </w:p>
        </w:tc>
        <w:tc>
          <w:tcPr>
            <w:tcW w:w="540"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课</w:t>
            </w:r>
          </w:p>
          <w:p>
            <w:pPr>
              <w:widowControl/>
              <w:jc w:val="center"/>
              <w:rPr>
                <w:rFonts w:ascii="宋体" w:hAnsi="宋体" w:cs="宋体"/>
                <w:kern w:val="0"/>
                <w:sz w:val="18"/>
                <w:szCs w:val="18"/>
              </w:rPr>
            </w:pPr>
            <w:r>
              <w:rPr>
                <w:rFonts w:hint="eastAsia" w:ascii="宋体" w:hAnsi="宋体" w:cs="宋体"/>
                <w:kern w:val="0"/>
                <w:sz w:val="18"/>
                <w:szCs w:val="18"/>
              </w:rPr>
              <w:t>内</w:t>
            </w:r>
          </w:p>
          <w:p>
            <w:pPr>
              <w:widowControl/>
              <w:jc w:val="center"/>
              <w:rPr>
                <w:rFonts w:ascii="宋体" w:hAnsi="宋体" w:cs="宋体"/>
                <w:kern w:val="0"/>
                <w:sz w:val="18"/>
                <w:szCs w:val="18"/>
              </w:rPr>
            </w:pPr>
            <w:r>
              <w:rPr>
                <w:rFonts w:hint="eastAsia" w:ascii="宋体" w:hAnsi="宋体" w:cs="宋体"/>
                <w:kern w:val="0"/>
                <w:sz w:val="18"/>
                <w:szCs w:val="18"/>
              </w:rPr>
              <w:t>实</w:t>
            </w:r>
          </w:p>
          <w:p>
            <w:pPr>
              <w:widowControl/>
              <w:jc w:val="center"/>
              <w:rPr>
                <w:rFonts w:ascii="宋体" w:hAnsi="宋体" w:cs="宋体"/>
                <w:kern w:val="0"/>
                <w:sz w:val="18"/>
                <w:szCs w:val="18"/>
              </w:rPr>
            </w:pPr>
            <w:r>
              <w:rPr>
                <w:rFonts w:hint="eastAsia" w:ascii="宋体" w:hAnsi="宋体" w:cs="宋体"/>
                <w:kern w:val="0"/>
                <w:sz w:val="18"/>
                <w:szCs w:val="18"/>
              </w:rPr>
              <w:t>践</w:t>
            </w:r>
          </w:p>
        </w:tc>
        <w:tc>
          <w:tcPr>
            <w:tcW w:w="3350" w:type="dxa"/>
            <w:gridSpan w:val="6"/>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各学期周数分配</w:t>
            </w:r>
          </w:p>
        </w:tc>
        <w:tc>
          <w:tcPr>
            <w:tcW w:w="375"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考核方式</w:t>
            </w:r>
          </w:p>
        </w:tc>
        <w:tc>
          <w:tcPr>
            <w:tcW w:w="300"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96"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389"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2488" w:type="dxa"/>
            <w:gridSpan w:val="2"/>
            <w:vMerge w:val="continue"/>
            <w:shd w:val="clear" w:color="auto" w:fill="DBEEF3" w:themeFill="accent5" w:themeFillTint="32"/>
            <w:vAlign w:val="center"/>
          </w:tcPr>
          <w:p>
            <w:pPr>
              <w:widowControl/>
              <w:jc w:val="left"/>
              <w:rPr>
                <w:rFonts w:ascii="宋体" w:hAnsi="宋体" w:cs="宋体"/>
                <w:kern w:val="0"/>
                <w:sz w:val="18"/>
                <w:szCs w:val="18"/>
              </w:rPr>
            </w:pPr>
          </w:p>
        </w:tc>
        <w:tc>
          <w:tcPr>
            <w:tcW w:w="622"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14"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13"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25"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40"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1200" w:type="dxa"/>
            <w:gridSpan w:val="2"/>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第一学年</w:t>
            </w:r>
          </w:p>
        </w:tc>
        <w:tc>
          <w:tcPr>
            <w:tcW w:w="1194" w:type="dxa"/>
            <w:gridSpan w:val="2"/>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第二学年</w:t>
            </w:r>
          </w:p>
        </w:tc>
        <w:tc>
          <w:tcPr>
            <w:tcW w:w="956" w:type="dxa"/>
            <w:gridSpan w:val="2"/>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第三学年</w:t>
            </w:r>
          </w:p>
        </w:tc>
        <w:tc>
          <w:tcPr>
            <w:tcW w:w="375"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300" w:type="dxa"/>
            <w:vMerge w:val="continue"/>
            <w:shd w:val="clear" w:color="auto" w:fill="DBEEF3" w:themeFill="accent5" w:themeFillTint="32"/>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96"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389"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2488" w:type="dxa"/>
            <w:gridSpan w:val="2"/>
            <w:vMerge w:val="continue"/>
            <w:shd w:val="clear" w:color="auto" w:fill="DBEEF3" w:themeFill="accent5" w:themeFillTint="32"/>
            <w:vAlign w:val="center"/>
          </w:tcPr>
          <w:p>
            <w:pPr>
              <w:widowControl/>
              <w:jc w:val="left"/>
              <w:rPr>
                <w:rFonts w:ascii="宋体" w:hAnsi="宋体" w:cs="宋体"/>
                <w:kern w:val="0"/>
                <w:sz w:val="18"/>
                <w:szCs w:val="18"/>
              </w:rPr>
            </w:pPr>
          </w:p>
        </w:tc>
        <w:tc>
          <w:tcPr>
            <w:tcW w:w="622"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14"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13"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25"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40"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90" w:type="dxa"/>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一</w:t>
            </w:r>
          </w:p>
        </w:tc>
        <w:tc>
          <w:tcPr>
            <w:tcW w:w="610" w:type="dxa"/>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二</w:t>
            </w:r>
          </w:p>
        </w:tc>
        <w:tc>
          <w:tcPr>
            <w:tcW w:w="590" w:type="dxa"/>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三</w:t>
            </w:r>
          </w:p>
        </w:tc>
        <w:tc>
          <w:tcPr>
            <w:tcW w:w="604" w:type="dxa"/>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四</w:t>
            </w:r>
          </w:p>
        </w:tc>
        <w:tc>
          <w:tcPr>
            <w:tcW w:w="482" w:type="dxa"/>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五</w:t>
            </w:r>
          </w:p>
        </w:tc>
        <w:tc>
          <w:tcPr>
            <w:tcW w:w="474" w:type="dxa"/>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六</w:t>
            </w:r>
          </w:p>
        </w:tc>
        <w:tc>
          <w:tcPr>
            <w:tcW w:w="375"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300" w:type="dxa"/>
            <w:vMerge w:val="continue"/>
            <w:shd w:val="clear" w:color="auto" w:fill="DBEEF3" w:themeFill="accent5" w:themeFillTint="32"/>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96" w:type="dxa"/>
            <w:vMerge w:val="restart"/>
            <w:shd w:val="clear" w:color="auto" w:fill="FFFFFF"/>
            <w:textDirection w:val="tbLrV"/>
            <w:vAlign w:val="center"/>
          </w:tcPr>
          <w:p>
            <w:pPr>
              <w:adjustRightInd w:val="0"/>
              <w:jc w:val="center"/>
              <w:rPr>
                <w:spacing w:val="-12"/>
                <w:sz w:val="18"/>
                <w:szCs w:val="18"/>
              </w:rPr>
            </w:pPr>
            <w:r>
              <w:rPr>
                <w:rFonts w:hint="eastAsia"/>
                <w:spacing w:val="-12"/>
                <w:sz w:val="18"/>
                <w:szCs w:val="18"/>
              </w:rPr>
              <w:t>公 共 基 础 课 程</w:t>
            </w:r>
          </w:p>
        </w:tc>
        <w:tc>
          <w:tcPr>
            <w:tcW w:w="389" w:type="dxa"/>
            <w:vMerge w:val="restart"/>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公</w:t>
            </w:r>
          </w:p>
          <w:p>
            <w:pPr>
              <w:widowControl/>
              <w:jc w:val="center"/>
              <w:rPr>
                <w:rFonts w:ascii="宋体" w:hAnsi="宋体" w:cs="宋体"/>
                <w:kern w:val="0"/>
                <w:sz w:val="18"/>
                <w:szCs w:val="18"/>
              </w:rPr>
            </w:pPr>
            <w:r>
              <w:rPr>
                <w:rFonts w:hint="eastAsia" w:ascii="宋体" w:hAnsi="宋体" w:cs="宋体"/>
                <w:kern w:val="0"/>
                <w:sz w:val="18"/>
                <w:szCs w:val="18"/>
              </w:rPr>
              <w:t>共</w:t>
            </w:r>
          </w:p>
          <w:p>
            <w:pPr>
              <w:widowControl/>
              <w:jc w:val="center"/>
              <w:rPr>
                <w:rFonts w:ascii="宋体" w:hAnsi="宋体" w:cs="宋体"/>
                <w:kern w:val="0"/>
                <w:sz w:val="18"/>
                <w:szCs w:val="18"/>
              </w:rPr>
            </w:pPr>
            <w:r>
              <w:rPr>
                <w:rFonts w:hint="eastAsia" w:ascii="宋体" w:hAnsi="宋体" w:cs="宋体"/>
                <w:kern w:val="0"/>
                <w:sz w:val="18"/>
                <w:szCs w:val="18"/>
              </w:rPr>
              <w:t>必</w:t>
            </w:r>
          </w:p>
          <w:p>
            <w:pPr>
              <w:widowControl/>
              <w:jc w:val="center"/>
              <w:rPr>
                <w:rFonts w:ascii="宋体" w:hAnsi="宋体" w:cs="宋体"/>
                <w:kern w:val="0"/>
                <w:sz w:val="18"/>
                <w:szCs w:val="18"/>
              </w:rPr>
            </w:pPr>
            <w:r>
              <w:rPr>
                <w:rFonts w:hint="eastAsia" w:ascii="宋体" w:hAnsi="宋体" w:cs="宋体"/>
                <w:kern w:val="0"/>
                <w:sz w:val="18"/>
                <w:szCs w:val="18"/>
              </w:rPr>
              <w:t>修</w:t>
            </w:r>
          </w:p>
          <w:p>
            <w:pPr>
              <w:widowControl/>
              <w:jc w:val="center"/>
              <w:rPr>
                <w:rFonts w:ascii="宋体" w:hAnsi="宋体" w:cs="宋体"/>
                <w:kern w:val="0"/>
                <w:sz w:val="18"/>
                <w:szCs w:val="18"/>
              </w:rPr>
            </w:pPr>
            <w:r>
              <w:rPr>
                <w:rFonts w:hint="eastAsia" w:ascii="宋体" w:hAnsi="宋体" w:cs="宋体"/>
                <w:kern w:val="0"/>
                <w:sz w:val="18"/>
                <w:szCs w:val="18"/>
              </w:rPr>
              <w:t>课</w:t>
            </w:r>
          </w:p>
          <w:p>
            <w:pPr>
              <w:widowControl/>
              <w:jc w:val="center"/>
              <w:rPr>
                <w:rFonts w:ascii="宋体" w:hAnsi="宋体" w:cs="宋体"/>
                <w:kern w:val="0"/>
                <w:sz w:val="18"/>
                <w:szCs w:val="18"/>
              </w:rPr>
            </w:pPr>
            <w:r>
              <w:rPr>
                <w:rFonts w:hint="eastAsia" w:ascii="宋体" w:hAnsi="宋体" w:cs="宋体"/>
                <w:kern w:val="0"/>
                <w:sz w:val="18"/>
                <w:szCs w:val="18"/>
              </w:rPr>
              <w:t>程</w:t>
            </w: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毛泽东思想和中国特色社会主义理论体系概论</w:t>
            </w:r>
          </w:p>
        </w:tc>
        <w:tc>
          <w:tcPr>
            <w:tcW w:w="622" w:type="dxa"/>
            <w:shd w:val="clear" w:color="auto" w:fill="FFFFFF"/>
            <w:vAlign w:val="center"/>
          </w:tcPr>
          <w:p>
            <w:pPr>
              <w:widowControl/>
              <w:spacing w:line="160" w:lineRule="exact"/>
              <w:jc w:val="center"/>
              <w:textAlignment w:val="center"/>
              <w:rPr>
                <w:rFonts w:ascii="宋体" w:hAnsi="宋体" w:cs="宋体"/>
                <w:sz w:val="18"/>
                <w:szCs w:val="18"/>
              </w:rPr>
            </w:pPr>
            <w:r>
              <w:rPr>
                <w:rFonts w:hint="eastAsia" w:ascii="宋体" w:hAnsi="宋体" w:cs="宋体"/>
                <w:kern w:val="0"/>
                <w:sz w:val="18"/>
                <w:szCs w:val="18"/>
              </w:rPr>
              <w:t>08100001</w:t>
            </w:r>
          </w:p>
        </w:tc>
        <w:tc>
          <w:tcPr>
            <w:tcW w:w="51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13"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52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52</w:t>
            </w:r>
          </w:p>
        </w:tc>
        <w:tc>
          <w:tcPr>
            <w:tcW w:w="54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590" w:type="dxa"/>
            <w:shd w:val="clear" w:color="auto" w:fill="FFFFFF"/>
            <w:vAlign w:val="center"/>
          </w:tcPr>
          <w:p>
            <w:pPr>
              <w:widowControl/>
              <w:jc w:val="center"/>
              <w:rPr>
                <w:rFonts w:ascii="宋体" w:hAnsi="宋体" w:cs="宋体"/>
                <w:kern w:val="0"/>
                <w:sz w:val="18"/>
                <w:szCs w:val="18"/>
              </w:rPr>
            </w:pPr>
          </w:p>
        </w:tc>
        <w:tc>
          <w:tcPr>
            <w:tcW w:w="61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2/16</w:t>
            </w:r>
          </w:p>
        </w:tc>
        <w:tc>
          <w:tcPr>
            <w:tcW w:w="59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2/16</w:t>
            </w:r>
          </w:p>
        </w:tc>
        <w:tc>
          <w:tcPr>
            <w:tcW w:w="604" w:type="dxa"/>
            <w:shd w:val="clear" w:color="auto" w:fill="FFFFFF"/>
            <w:vAlign w:val="center"/>
          </w:tcPr>
          <w:p>
            <w:pPr>
              <w:widowControl/>
              <w:jc w:val="center"/>
              <w:rPr>
                <w:rFonts w:ascii="宋体" w:hAnsi="宋体" w:cs="宋体"/>
                <w:kern w:val="0"/>
                <w:sz w:val="18"/>
                <w:szCs w:val="18"/>
              </w:rPr>
            </w:pP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center"/>
              <w:rPr>
                <w:rFonts w:ascii="宋体" w:hAnsi="宋体" w:cs="宋体"/>
                <w:kern w:val="0"/>
                <w:sz w:val="18"/>
                <w:szCs w:val="18"/>
              </w:rPr>
            </w:pP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思想道德修养与法律基础</w:t>
            </w:r>
          </w:p>
        </w:tc>
        <w:tc>
          <w:tcPr>
            <w:tcW w:w="622" w:type="dxa"/>
            <w:shd w:val="clear" w:color="auto" w:fill="FFFFFF"/>
            <w:vAlign w:val="center"/>
          </w:tcPr>
          <w:p>
            <w:pPr>
              <w:widowControl/>
              <w:spacing w:line="160" w:lineRule="exact"/>
              <w:jc w:val="center"/>
              <w:textAlignment w:val="center"/>
              <w:rPr>
                <w:rFonts w:ascii="宋体" w:hAnsi="宋体" w:cs="宋体"/>
                <w:sz w:val="18"/>
                <w:szCs w:val="18"/>
              </w:rPr>
            </w:pPr>
            <w:r>
              <w:rPr>
                <w:rFonts w:hint="eastAsia" w:ascii="宋体" w:hAnsi="宋体" w:cs="宋体"/>
                <w:kern w:val="0"/>
                <w:sz w:val="18"/>
                <w:szCs w:val="18"/>
              </w:rPr>
              <w:t>08100003</w:t>
            </w:r>
          </w:p>
        </w:tc>
        <w:tc>
          <w:tcPr>
            <w:tcW w:w="51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13"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52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54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590" w:type="dxa"/>
            <w:shd w:val="clear" w:color="auto" w:fill="FFFFFF"/>
            <w:vAlign w:val="center"/>
          </w:tcPr>
          <w:p>
            <w:pPr>
              <w:widowControl/>
              <w:jc w:val="center"/>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/12</w:t>
            </w:r>
          </w:p>
        </w:tc>
        <w:tc>
          <w:tcPr>
            <w:tcW w:w="610" w:type="dxa"/>
            <w:shd w:val="clear" w:color="auto" w:fill="FFFFFF"/>
            <w:vAlign w:val="center"/>
          </w:tcPr>
          <w:p>
            <w:pPr>
              <w:widowControl/>
              <w:jc w:val="center"/>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/12</w:t>
            </w:r>
          </w:p>
        </w:tc>
        <w:tc>
          <w:tcPr>
            <w:tcW w:w="590" w:type="dxa"/>
            <w:shd w:val="clear" w:color="auto" w:fill="FFFFFF"/>
            <w:vAlign w:val="center"/>
          </w:tcPr>
          <w:p>
            <w:pPr>
              <w:widowControl/>
              <w:jc w:val="center"/>
              <w:rPr>
                <w:rFonts w:ascii="宋体" w:hAnsi="宋体" w:cs="宋体"/>
                <w:kern w:val="0"/>
                <w:sz w:val="18"/>
                <w:szCs w:val="18"/>
              </w:rPr>
            </w:pPr>
          </w:p>
        </w:tc>
        <w:tc>
          <w:tcPr>
            <w:tcW w:w="604" w:type="dxa"/>
            <w:shd w:val="clear" w:color="auto" w:fill="FFFFFF"/>
            <w:vAlign w:val="center"/>
          </w:tcPr>
          <w:p>
            <w:pPr>
              <w:widowControl/>
              <w:jc w:val="center"/>
              <w:rPr>
                <w:rFonts w:ascii="宋体" w:hAnsi="宋体" w:cs="宋体"/>
                <w:kern w:val="0"/>
                <w:sz w:val="18"/>
                <w:szCs w:val="18"/>
              </w:rPr>
            </w:pP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center"/>
              <w:rPr>
                <w:rFonts w:ascii="宋体" w:hAnsi="宋体" w:cs="宋体"/>
                <w:kern w:val="0"/>
                <w:sz w:val="18"/>
                <w:szCs w:val="18"/>
              </w:rPr>
            </w:pP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形势与政策</w:t>
            </w:r>
          </w:p>
        </w:tc>
        <w:tc>
          <w:tcPr>
            <w:tcW w:w="622" w:type="dxa"/>
            <w:shd w:val="clear" w:color="auto" w:fill="FFFFFF"/>
            <w:vAlign w:val="center"/>
          </w:tcPr>
          <w:p>
            <w:pPr>
              <w:widowControl/>
              <w:spacing w:line="160" w:lineRule="exact"/>
              <w:jc w:val="center"/>
              <w:textAlignment w:val="center"/>
              <w:rPr>
                <w:rFonts w:ascii="宋体" w:hAnsi="宋体" w:cs="宋体"/>
                <w:sz w:val="18"/>
                <w:szCs w:val="18"/>
              </w:rPr>
            </w:pPr>
            <w:r>
              <w:rPr>
                <w:rFonts w:hint="eastAsia" w:ascii="宋体" w:hAnsi="宋体" w:cs="宋体"/>
                <w:kern w:val="0"/>
                <w:sz w:val="18"/>
                <w:szCs w:val="18"/>
              </w:rPr>
              <w:t>08100004</w:t>
            </w:r>
          </w:p>
        </w:tc>
        <w:tc>
          <w:tcPr>
            <w:tcW w:w="51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13"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52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4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59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61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9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60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482"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讲座</w:t>
            </w:r>
          </w:p>
        </w:tc>
        <w:tc>
          <w:tcPr>
            <w:tcW w:w="47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讲座</w:t>
            </w: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center"/>
              <w:rPr>
                <w:rFonts w:ascii="宋体" w:hAnsi="宋体" w:cs="宋体"/>
                <w:kern w:val="0"/>
                <w:sz w:val="18"/>
                <w:szCs w:val="18"/>
              </w:rPr>
            </w:pP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军事理论</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10100001</w:t>
            </w:r>
          </w:p>
        </w:tc>
        <w:tc>
          <w:tcPr>
            <w:tcW w:w="51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13"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52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540" w:type="dxa"/>
            <w:shd w:val="clear" w:color="auto" w:fill="FFFFFF"/>
            <w:vAlign w:val="center"/>
          </w:tcPr>
          <w:p>
            <w:pPr>
              <w:widowControl/>
              <w:ind w:firstLine="180" w:firstLineChars="100"/>
              <w:rPr>
                <w:rFonts w:ascii="宋体" w:hAnsi="宋体" w:cs="宋体"/>
                <w:kern w:val="0"/>
                <w:sz w:val="18"/>
                <w:szCs w:val="18"/>
              </w:rPr>
            </w:pPr>
            <w:r>
              <w:rPr>
                <w:rFonts w:hint="eastAsia" w:ascii="宋体" w:hAnsi="宋体" w:cs="宋体"/>
                <w:kern w:val="0"/>
                <w:sz w:val="18"/>
                <w:szCs w:val="18"/>
              </w:rPr>
              <w:t>0</w:t>
            </w:r>
          </w:p>
        </w:tc>
        <w:tc>
          <w:tcPr>
            <w:tcW w:w="590" w:type="dxa"/>
            <w:shd w:val="clear" w:color="auto" w:fill="FFFFFF"/>
            <w:vAlign w:val="center"/>
          </w:tcPr>
          <w:p>
            <w:pPr>
              <w:widowControl/>
              <w:jc w:val="center"/>
              <w:rPr>
                <w:rFonts w:ascii="宋体" w:hAnsi="宋体" w:cs="宋体"/>
                <w:kern w:val="0"/>
                <w:sz w:val="18"/>
                <w:szCs w:val="18"/>
              </w:rPr>
            </w:pPr>
          </w:p>
        </w:tc>
        <w:tc>
          <w:tcPr>
            <w:tcW w:w="61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2/18</w:t>
            </w:r>
          </w:p>
        </w:tc>
        <w:tc>
          <w:tcPr>
            <w:tcW w:w="590" w:type="dxa"/>
            <w:shd w:val="clear" w:color="auto" w:fill="FFFFFF"/>
            <w:vAlign w:val="center"/>
          </w:tcPr>
          <w:p>
            <w:pPr>
              <w:widowControl/>
              <w:jc w:val="center"/>
              <w:rPr>
                <w:rFonts w:ascii="宋体" w:hAnsi="宋体" w:cs="宋体"/>
                <w:kern w:val="0"/>
                <w:sz w:val="18"/>
                <w:szCs w:val="18"/>
              </w:rPr>
            </w:pPr>
          </w:p>
        </w:tc>
        <w:tc>
          <w:tcPr>
            <w:tcW w:w="604" w:type="dxa"/>
            <w:shd w:val="clear" w:color="auto" w:fill="FFFFFF"/>
            <w:vAlign w:val="center"/>
          </w:tcPr>
          <w:p>
            <w:pPr>
              <w:widowControl/>
              <w:jc w:val="center"/>
              <w:rPr>
                <w:rFonts w:ascii="宋体" w:hAnsi="宋体" w:cs="宋体"/>
                <w:kern w:val="0"/>
                <w:sz w:val="18"/>
                <w:szCs w:val="18"/>
              </w:rPr>
            </w:pP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center"/>
              <w:rPr>
                <w:rFonts w:ascii="宋体" w:hAnsi="宋体" w:cs="宋体"/>
                <w:kern w:val="0"/>
                <w:sz w:val="18"/>
                <w:szCs w:val="18"/>
              </w:rPr>
            </w:pP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军事技能</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10100002</w:t>
            </w:r>
          </w:p>
        </w:tc>
        <w:tc>
          <w:tcPr>
            <w:tcW w:w="51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13"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112</w:t>
            </w:r>
          </w:p>
        </w:tc>
        <w:tc>
          <w:tcPr>
            <w:tcW w:w="52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54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112</w:t>
            </w:r>
          </w:p>
        </w:tc>
        <w:tc>
          <w:tcPr>
            <w:tcW w:w="59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3周</w:t>
            </w:r>
          </w:p>
        </w:tc>
        <w:tc>
          <w:tcPr>
            <w:tcW w:w="610" w:type="dxa"/>
            <w:shd w:val="clear" w:color="auto" w:fill="FFFFFF"/>
            <w:vAlign w:val="center"/>
          </w:tcPr>
          <w:p>
            <w:pPr>
              <w:widowControl/>
              <w:jc w:val="center"/>
              <w:rPr>
                <w:rFonts w:ascii="宋体" w:hAnsi="宋体" w:cs="宋体"/>
                <w:kern w:val="0"/>
                <w:sz w:val="18"/>
                <w:szCs w:val="18"/>
              </w:rPr>
            </w:pPr>
          </w:p>
        </w:tc>
        <w:tc>
          <w:tcPr>
            <w:tcW w:w="590" w:type="dxa"/>
            <w:shd w:val="clear" w:color="auto" w:fill="FFFFFF"/>
            <w:vAlign w:val="center"/>
          </w:tcPr>
          <w:p>
            <w:pPr>
              <w:widowControl/>
              <w:jc w:val="center"/>
              <w:rPr>
                <w:rFonts w:ascii="宋体" w:hAnsi="宋体" w:cs="宋体"/>
                <w:kern w:val="0"/>
                <w:sz w:val="18"/>
                <w:szCs w:val="18"/>
              </w:rPr>
            </w:pPr>
          </w:p>
        </w:tc>
        <w:tc>
          <w:tcPr>
            <w:tcW w:w="604" w:type="dxa"/>
            <w:shd w:val="clear" w:color="auto" w:fill="FFFFFF"/>
            <w:vAlign w:val="center"/>
          </w:tcPr>
          <w:p>
            <w:pPr>
              <w:widowControl/>
              <w:jc w:val="center"/>
              <w:rPr>
                <w:rFonts w:ascii="宋体" w:hAnsi="宋体" w:cs="宋体"/>
                <w:kern w:val="0"/>
                <w:sz w:val="18"/>
                <w:szCs w:val="18"/>
              </w:rPr>
            </w:pP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center"/>
              <w:rPr>
                <w:rFonts w:ascii="宋体" w:hAnsi="宋体" w:cs="宋体"/>
                <w:kern w:val="0"/>
                <w:sz w:val="18"/>
                <w:szCs w:val="18"/>
              </w:rPr>
            </w:pP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心理健康教育</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06100001</w:t>
            </w:r>
          </w:p>
        </w:tc>
        <w:tc>
          <w:tcPr>
            <w:tcW w:w="51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13" w:type="dxa"/>
            <w:shd w:val="clear" w:color="auto" w:fill="FFFFFF"/>
            <w:vAlign w:val="center"/>
          </w:tcPr>
          <w:p>
            <w:pPr>
              <w:widowControl/>
              <w:jc w:val="center"/>
              <w:rPr>
                <w:rFonts w:ascii="宋体" w:hAnsi="宋体" w:cs="宋体"/>
                <w:kern w:val="0"/>
                <w:sz w:val="18"/>
                <w:szCs w:val="18"/>
              </w:rPr>
            </w:pPr>
            <w:r>
              <w:rPr>
                <w:rFonts w:ascii="宋体" w:hAnsi="宋体" w:cs="宋体"/>
                <w:kern w:val="0"/>
                <w:sz w:val="18"/>
                <w:szCs w:val="18"/>
              </w:rPr>
              <w:t>24</w:t>
            </w:r>
          </w:p>
        </w:tc>
        <w:tc>
          <w:tcPr>
            <w:tcW w:w="525" w:type="dxa"/>
            <w:shd w:val="clear" w:color="auto" w:fill="FFFFFF"/>
            <w:vAlign w:val="center"/>
          </w:tcPr>
          <w:p>
            <w:pPr>
              <w:widowControl/>
              <w:jc w:val="center"/>
              <w:rPr>
                <w:rFonts w:ascii="宋体" w:hAnsi="宋体" w:cs="宋体"/>
                <w:kern w:val="0"/>
                <w:sz w:val="18"/>
                <w:szCs w:val="18"/>
              </w:rPr>
            </w:pPr>
            <w:r>
              <w:rPr>
                <w:rFonts w:ascii="宋体" w:hAnsi="宋体" w:cs="宋体"/>
                <w:kern w:val="0"/>
                <w:sz w:val="18"/>
                <w:szCs w:val="18"/>
              </w:rPr>
              <w:t>12</w:t>
            </w:r>
          </w:p>
        </w:tc>
        <w:tc>
          <w:tcPr>
            <w:tcW w:w="54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59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61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590" w:type="dxa"/>
            <w:shd w:val="clear" w:color="auto" w:fill="FFFFFF"/>
            <w:vAlign w:val="center"/>
          </w:tcPr>
          <w:p>
            <w:pPr>
              <w:widowControl/>
              <w:jc w:val="center"/>
              <w:rPr>
                <w:rFonts w:ascii="宋体" w:hAnsi="宋体" w:cs="宋体"/>
                <w:kern w:val="0"/>
                <w:sz w:val="18"/>
                <w:szCs w:val="18"/>
              </w:rPr>
            </w:pPr>
          </w:p>
        </w:tc>
        <w:tc>
          <w:tcPr>
            <w:tcW w:w="604" w:type="dxa"/>
            <w:shd w:val="clear" w:color="auto" w:fill="FFFFFF"/>
            <w:vAlign w:val="center"/>
          </w:tcPr>
          <w:p>
            <w:pPr>
              <w:widowControl/>
              <w:jc w:val="center"/>
              <w:rPr>
                <w:rFonts w:ascii="宋体" w:hAnsi="宋体" w:cs="宋体"/>
                <w:kern w:val="0"/>
                <w:sz w:val="18"/>
                <w:szCs w:val="18"/>
              </w:rPr>
            </w:pP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center"/>
              <w:rPr>
                <w:rFonts w:ascii="宋体" w:hAnsi="宋体" w:cs="宋体"/>
                <w:kern w:val="0"/>
                <w:sz w:val="18"/>
                <w:szCs w:val="18"/>
              </w:rPr>
            </w:pP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高职生职业发展与就业指导</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07100001</w:t>
            </w:r>
          </w:p>
        </w:tc>
        <w:tc>
          <w:tcPr>
            <w:tcW w:w="51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13"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2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4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59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610" w:type="dxa"/>
            <w:shd w:val="clear" w:color="auto" w:fill="FFFFFF"/>
            <w:vAlign w:val="center"/>
          </w:tcPr>
          <w:p>
            <w:pPr>
              <w:widowControl/>
              <w:jc w:val="center"/>
              <w:rPr>
                <w:rFonts w:ascii="宋体" w:hAnsi="宋体" w:cs="宋体"/>
                <w:kern w:val="0"/>
                <w:sz w:val="18"/>
                <w:szCs w:val="18"/>
              </w:rPr>
            </w:pPr>
          </w:p>
        </w:tc>
        <w:tc>
          <w:tcPr>
            <w:tcW w:w="590" w:type="dxa"/>
            <w:shd w:val="clear" w:color="auto" w:fill="FFFFFF"/>
            <w:vAlign w:val="center"/>
          </w:tcPr>
          <w:p>
            <w:pPr>
              <w:widowControl/>
              <w:jc w:val="center"/>
              <w:rPr>
                <w:rFonts w:ascii="宋体" w:hAnsi="宋体" w:cs="宋体"/>
                <w:kern w:val="0"/>
                <w:sz w:val="18"/>
                <w:szCs w:val="18"/>
              </w:rPr>
            </w:pPr>
          </w:p>
        </w:tc>
        <w:tc>
          <w:tcPr>
            <w:tcW w:w="604" w:type="dxa"/>
            <w:shd w:val="clear" w:color="auto" w:fill="FFFFFF"/>
            <w:vAlign w:val="center"/>
          </w:tcPr>
          <w:p>
            <w:pPr>
              <w:widowControl/>
              <w:jc w:val="center"/>
              <w:rPr>
                <w:rFonts w:ascii="宋体" w:hAnsi="宋体" w:cs="宋体"/>
                <w:kern w:val="0"/>
                <w:sz w:val="18"/>
                <w:szCs w:val="18"/>
              </w:rPr>
            </w:pPr>
          </w:p>
        </w:tc>
        <w:tc>
          <w:tcPr>
            <w:tcW w:w="482" w:type="dxa"/>
            <w:shd w:val="clear" w:color="auto" w:fill="FFFFFF"/>
            <w:vAlign w:val="center"/>
          </w:tcPr>
          <w:p>
            <w:pPr>
              <w:widowControl/>
              <w:jc w:val="center"/>
              <w:rPr>
                <w:rFonts w:ascii="宋体" w:hAnsi="宋体" w:cs="宋体"/>
                <w:kern w:val="0"/>
                <w:sz w:val="18"/>
                <w:szCs w:val="18"/>
              </w:rPr>
            </w:pPr>
            <w:r>
              <w:rPr>
                <w:rFonts w:hint="eastAsia" w:ascii="宋体" w:hAnsi="宋体" w:cs="宋体"/>
                <w:w w:val="90"/>
                <w:kern w:val="0"/>
                <w:sz w:val="18"/>
                <w:szCs w:val="18"/>
              </w:rPr>
              <w:t>2/8</w:t>
            </w: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center"/>
              <w:rPr>
                <w:rFonts w:ascii="宋体" w:hAnsi="宋体" w:cs="宋体"/>
                <w:kern w:val="0"/>
                <w:sz w:val="18"/>
                <w:szCs w:val="18"/>
              </w:rPr>
            </w:pP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大学生创新创业实务</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07100003</w:t>
            </w:r>
          </w:p>
        </w:tc>
        <w:tc>
          <w:tcPr>
            <w:tcW w:w="51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13"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2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4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590" w:type="dxa"/>
            <w:shd w:val="clear" w:color="auto" w:fill="FFFFFF"/>
            <w:vAlign w:val="center"/>
          </w:tcPr>
          <w:p>
            <w:pPr>
              <w:widowControl/>
              <w:jc w:val="center"/>
              <w:rPr>
                <w:rFonts w:ascii="宋体" w:hAnsi="宋体" w:cs="宋体"/>
                <w:kern w:val="0"/>
                <w:sz w:val="18"/>
                <w:szCs w:val="18"/>
              </w:rPr>
            </w:pPr>
          </w:p>
        </w:tc>
        <w:tc>
          <w:tcPr>
            <w:tcW w:w="610" w:type="dxa"/>
            <w:shd w:val="clear" w:color="auto" w:fill="FFFFFF"/>
            <w:vAlign w:val="center"/>
          </w:tcPr>
          <w:p>
            <w:pPr>
              <w:widowControl/>
              <w:jc w:val="center"/>
              <w:rPr>
                <w:rFonts w:ascii="宋体" w:hAnsi="宋体" w:cs="宋体"/>
                <w:kern w:val="0"/>
                <w:sz w:val="18"/>
                <w:szCs w:val="18"/>
              </w:rPr>
            </w:pPr>
          </w:p>
        </w:tc>
        <w:tc>
          <w:tcPr>
            <w:tcW w:w="590" w:type="dxa"/>
            <w:shd w:val="clear" w:color="auto" w:fill="FFFFFF"/>
            <w:vAlign w:val="center"/>
          </w:tcPr>
          <w:p>
            <w:pPr>
              <w:widowControl/>
              <w:jc w:val="center"/>
              <w:rPr>
                <w:rFonts w:ascii="宋体" w:hAnsi="宋体" w:cs="宋体"/>
                <w:kern w:val="0"/>
                <w:sz w:val="18"/>
                <w:szCs w:val="18"/>
              </w:rPr>
            </w:pPr>
          </w:p>
        </w:tc>
        <w:tc>
          <w:tcPr>
            <w:tcW w:w="60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2/16</w:t>
            </w: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center"/>
              <w:rPr>
                <w:rFonts w:ascii="宋体" w:hAnsi="宋体" w:cs="宋体"/>
                <w:kern w:val="0"/>
                <w:sz w:val="18"/>
                <w:szCs w:val="18"/>
              </w:rPr>
            </w:pP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中外工艺美术史</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06100003</w:t>
            </w:r>
          </w:p>
        </w:tc>
        <w:tc>
          <w:tcPr>
            <w:tcW w:w="51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13"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52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54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590" w:type="dxa"/>
            <w:shd w:val="clear" w:color="auto" w:fill="FFFFFF"/>
            <w:vAlign w:val="center"/>
          </w:tcPr>
          <w:p>
            <w:pPr>
              <w:widowControl/>
              <w:jc w:val="center"/>
              <w:rPr>
                <w:rFonts w:ascii="宋体" w:hAnsi="宋体" w:cs="宋体"/>
                <w:kern w:val="0"/>
                <w:sz w:val="18"/>
                <w:szCs w:val="18"/>
              </w:rPr>
            </w:pPr>
          </w:p>
        </w:tc>
        <w:tc>
          <w:tcPr>
            <w:tcW w:w="610" w:type="dxa"/>
            <w:shd w:val="clear" w:color="auto" w:fill="FFFFFF"/>
            <w:vAlign w:val="center"/>
          </w:tcPr>
          <w:p>
            <w:pPr>
              <w:widowControl/>
              <w:jc w:val="center"/>
              <w:rPr>
                <w:rFonts w:ascii="宋体" w:hAnsi="宋体" w:cs="宋体"/>
                <w:kern w:val="0"/>
                <w:sz w:val="18"/>
                <w:szCs w:val="18"/>
              </w:rPr>
            </w:pPr>
          </w:p>
        </w:tc>
        <w:tc>
          <w:tcPr>
            <w:tcW w:w="59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2/18</w:t>
            </w:r>
          </w:p>
        </w:tc>
        <w:tc>
          <w:tcPr>
            <w:tcW w:w="604" w:type="dxa"/>
            <w:shd w:val="clear" w:color="auto" w:fill="FFFFFF"/>
            <w:vAlign w:val="center"/>
          </w:tcPr>
          <w:p>
            <w:pPr>
              <w:widowControl/>
              <w:jc w:val="center"/>
              <w:rPr>
                <w:rFonts w:ascii="宋体" w:hAnsi="宋体" w:cs="宋体"/>
                <w:kern w:val="0"/>
                <w:sz w:val="18"/>
                <w:szCs w:val="18"/>
              </w:rPr>
            </w:pP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center"/>
              <w:rPr>
                <w:rFonts w:ascii="宋体" w:hAnsi="宋体" w:cs="宋体"/>
                <w:kern w:val="0"/>
                <w:sz w:val="18"/>
                <w:szCs w:val="18"/>
              </w:rPr>
            </w:pP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大学体育</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06100004</w:t>
            </w:r>
          </w:p>
        </w:tc>
        <w:tc>
          <w:tcPr>
            <w:tcW w:w="51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513"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108</w:t>
            </w:r>
          </w:p>
        </w:tc>
        <w:tc>
          <w:tcPr>
            <w:tcW w:w="52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54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59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2/12</w:t>
            </w:r>
          </w:p>
        </w:tc>
        <w:tc>
          <w:tcPr>
            <w:tcW w:w="61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2/14</w:t>
            </w:r>
          </w:p>
        </w:tc>
        <w:tc>
          <w:tcPr>
            <w:tcW w:w="59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2/14</w:t>
            </w:r>
          </w:p>
        </w:tc>
        <w:tc>
          <w:tcPr>
            <w:tcW w:w="60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2/14</w:t>
            </w: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center"/>
              <w:rPr>
                <w:rFonts w:ascii="宋体" w:hAnsi="宋体" w:cs="宋体"/>
                <w:kern w:val="0"/>
                <w:sz w:val="18"/>
                <w:szCs w:val="18"/>
              </w:rPr>
            </w:pP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劳动素养教育</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10100003</w:t>
            </w:r>
          </w:p>
        </w:tc>
        <w:tc>
          <w:tcPr>
            <w:tcW w:w="51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13"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52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4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59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1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9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0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jc w:val="center"/>
              <w:rPr>
                <w:rFonts w:ascii="宋体" w:hAnsi="宋体" w:cs="宋体"/>
                <w:kern w:val="0"/>
                <w:sz w:val="18"/>
                <w:szCs w:val="18"/>
              </w:rPr>
            </w:pPr>
          </w:p>
        </w:tc>
        <w:tc>
          <w:tcPr>
            <w:tcW w:w="2488" w:type="dxa"/>
            <w:gridSpan w:val="2"/>
            <w:shd w:val="clear" w:color="auto" w:fill="auto"/>
            <w:vAlign w:val="center"/>
          </w:tcPr>
          <w:p>
            <w:pPr>
              <w:widowControl/>
              <w:jc w:val="center"/>
              <w:rPr>
                <w:rFonts w:ascii="宋体" w:hAnsi="宋体" w:cs="宋体"/>
                <w:kern w:val="0"/>
                <w:sz w:val="18"/>
                <w:szCs w:val="18"/>
              </w:rPr>
            </w:pPr>
            <w:r>
              <w:rPr>
                <w:rFonts w:hint="eastAsia" w:ascii="宋体" w:hAnsi="宋体" w:cs="宋体"/>
                <w:b/>
                <w:bCs/>
                <w:kern w:val="0"/>
                <w:sz w:val="18"/>
                <w:szCs w:val="18"/>
              </w:rPr>
              <w:t>小计</w:t>
            </w:r>
          </w:p>
        </w:tc>
        <w:tc>
          <w:tcPr>
            <w:tcW w:w="622" w:type="dxa"/>
            <w:shd w:val="clear" w:color="auto" w:fill="auto"/>
            <w:vAlign w:val="center"/>
          </w:tcPr>
          <w:p>
            <w:pPr>
              <w:widowControl/>
              <w:spacing w:line="160" w:lineRule="exact"/>
              <w:jc w:val="center"/>
              <w:rPr>
                <w:rFonts w:ascii="宋体" w:hAnsi="宋体" w:cs="宋体"/>
                <w:kern w:val="0"/>
                <w:sz w:val="18"/>
                <w:szCs w:val="18"/>
              </w:rPr>
            </w:pPr>
          </w:p>
        </w:tc>
        <w:tc>
          <w:tcPr>
            <w:tcW w:w="514" w:type="dxa"/>
            <w:shd w:val="clear" w:color="auto" w:fill="auto"/>
            <w:vAlign w:val="center"/>
          </w:tcPr>
          <w:p>
            <w:pPr>
              <w:widowControl/>
              <w:jc w:val="center"/>
              <w:rPr>
                <w:rFonts w:ascii="宋体" w:hAnsi="宋体" w:cs="宋体"/>
                <w:kern w:val="0"/>
                <w:sz w:val="18"/>
                <w:szCs w:val="18"/>
              </w:rPr>
            </w:pPr>
            <w:r>
              <w:rPr>
                <w:rFonts w:hint="eastAsia" w:ascii="宋体" w:hAnsi="宋体" w:cs="宋体"/>
                <w:b/>
                <w:bCs/>
                <w:kern w:val="0"/>
                <w:sz w:val="18"/>
                <w:szCs w:val="18"/>
              </w:rPr>
              <w:t>27</w:t>
            </w:r>
          </w:p>
        </w:tc>
        <w:tc>
          <w:tcPr>
            <w:tcW w:w="513" w:type="dxa"/>
            <w:shd w:val="clear" w:color="auto" w:fill="auto"/>
            <w:vAlign w:val="center"/>
          </w:tcPr>
          <w:p>
            <w:pPr>
              <w:widowControl/>
              <w:jc w:val="center"/>
              <w:rPr>
                <w:rFonts w:ascii="宋体" w:hAnsi="宋体" w:cs="宋体"/>
                <w:kern w:val="0"/>
                <w:sz w:val="18"/>
                <w:szCs w:val="18"/>
              </w:rPr>
            </w:pPr>
            <w:r>
              <w:rPr>
                <w:rFonts w:hint="eastAsia" w:ascii="宋体" w:hAnsi="宋体" w:cs="宋体"/>
                <w:b/>
                <w:bCs/>
                <w:kern w:val="0"/>
                <w:sz w:val="18"/>
                <w:szCs w:val="18"/>
              </w:rPr>
              <w:t>560</w:t>
            </w:r>
          </w:p>
        </w:tc>
        <w:tc>
          <w:tcPr>
            <w:tcW w:w="525" w:type="dxa"/>
            <w:shd w:val="clear" w:color="auto" w:fill="auto"/>
            <w:vAlign w:val="center"/>
          </w:tcPr>
          <w:p>
            <w:pPr>
              <w:widowControl/>
              <w:jc w:val="center"/>
              <w:rPr>
                <w:rFonts w:ascii="宋体" w:hAnsi="宋体" w:cs="宋体"/>
                <w:kern w:val="0"/>
                <w:sz w:val="18"/>
                <w:szCs w:val="18"/>
              </w:rPr>
            </w:pPr>
            <w:r>
              <w:rPr>
                <w:rFonts w:ascii="宋体" w:hAnsi="宋体" w:cs="宋体"/>
                <w:b/>
                <w:bCs/>
                <w:kern w:val="0"/>
                <w:sz w:val="18"/>
                <w:szCs w:val="18"/>
              </w:rPr>
              <w:t>296</w:t>
            </w:r>
          </w:p>
        </w:tc>
        <w:tc>
          <w:tcPr>
            <w:tcW w:w="540" w:type="dxa"/>
            <w:shd w:val="clear" w:color="auto" w:fill="auto"/>
            <w:vAlign w:val="center"/>
          </w:tcPr>
          <w:p>
            <w:pPr>
              <w:widowControl/>
              <w:jc w:val="center"/>
              <w:rPr>
                <w:rFonts w:ascii="宋体" w:hAnsi="宋体" w:cs="宋体"/>
                <w:kern w:val="0"/>
                <w:sz w:val="18"/>
                <w:szCs w:val="18"/>
              </w:rPr>
            </w:pPr>
            <w:r>
              <w:rPr>
                <w:rFonts w:ascii="宋体" w:hAnsi="宋体" w:cs="宋体"/>
                <w:b/>
                <w:bCs/>
                <w:kern w:val="0"/>
                <w:sz w:val="18"/>
                <w:szCs w:val="18"/>
              </w:rPr>
              <w:t>264</w:t>
            </w:r>
          </w:p>
        </w:tc>
        <w:tc>
          <w:tcPr>
            <w:tcW w:w="590" w:type="dxa"/>
            <w:shd w:val="clear" w:color="auto" w:fill="auto"/>
            <w:vAlign w:val="center"/>
          </w:tcPr>
          <w:p>
            <w:pPr>
              <w:widowControl/>
              <w:jc w:val="center"/>
              <w:rPr>
                <w:rFonts w:ascii="宋体" w:hAnsi="宋体" w:cs="宋体"/>
                <w:kern w:val="0"/>
                <w:sz w:val="18"/>
                <w:szCs w:val="18"/>
              </w:rPr>
            </w:pPr>
          </w:p>
        </w:tc>
        <w:tc>
          <w:tcPr>
            <w:tcW w:w="610" w:type="dxa"/>
            <w:shd w:val="clear" w:color="auto" w:fill="auto"/>
            <w:vAlign w:val="center"/>
          </w:tcPr>
          <w:p>
            <w:pPr>
              <w:widowControl/>
              <w:jc w:val="center"/>
              <w:rPr>
                <w:rFonts w:ascii="宋体" w:hAnsi="宋体" w:cs="宋体"/>
                <w:b/>
                <w:bCs/>
                <w:kern w:val="0"/>
                <w:sz w:val="18"/>
                <w:szCs w:val="18"/>
              </w:rPr>
            </w:pPr>
          </w:p>
        </w:tc>
        <w:tc>
          <w:tcPr>
            <w:tcW w:w="590" w:type="dxa"/>
            <w:shd w:val="clear" w:color="auto" w:fill="auto"/>
            <w:vAlign w:val="center"/>
          </w:tcPr>
          <w:p>
            <w:pPr>
              <w:widowControl/>
              <w:jc w:val="center"/>
              <w:rPr>
                <w:rFonts w:ascii="宋体" w:hAnsi="宋体" w:cs="宋体"/>
                <w:b/>
                <w:bCs/>
                <w:kern w:val="0"/>
                <w:sz w:val="18"/>
                <w:szCs w:val="18"/>
              </w:rPr>
            </w:pPr>
          </w:p>
        </w:tc>
        <w:tc>
          <w:tcPr>
            <w:tcW w:w="604" w:type="dxa"/>
            <w:shd w:val="clear" w:color="auto" w:fill="auto"/>
            <w:vAlign w:val="center"/>
          </w:tcPr>
          <w:p>
            <w:pPr>
              <w:widowControl/>
              <w:jc w:val="center"/>
              <w:rPr>
                <w:rFonts w:ascii="宋体" w:hAnsi="宋体" w:cs="宋体"/>
                <w:b/>
                <w:bCs/>
                <w:kern w:val="0"/>
                <w:sz w:val="18"/>
                <w:szCs w:val="18"/>
              </w:rPr>
            </w:pPr>
          </w:p>
        </w:tc>
        <w:tc>
          <w:tcPr>
            <w:tcW w:w="482" w:type="dxa"/>
            <w:shd w:val="clear" w:color="auto" w:fill="auto"/>
            <w:vAlign w:val="center"/>
          </w:tcPr>
          <w:p>
            <w:pPr>
              <w:widowControl/>
              <w:rPr>
                <w:rFonts w:ascii="宋体" w:hAnsi="宋体" w:cs="宋体"/>
                <w:b/>
                <w:bCs/>
                <w:kern w:val="0"/>
                <w:sz w:val="18"/>
                <w:szCs w:val="18"/>
              </w:rPr>
            </w:pPr>
          </w:p>
        </w:tc>
        <w:tc>
          <w:tcPr>
            <w:tcW w:w="474" w:type="dxa"/>
            <w:shd w:val="clear" w:color="auto" w:fill="auto"/>
            <w:vAlign w:val="center"/>
          </w:tcPr>
          <w:p>
            <w:pPr>
              <w:widowControl/>
              <w:jc w:val="center"/>
              <w:rPr>
                <w:rFonts w:ascii="宋体" w:hAnsi="宋体" w:cs="宋体"/>
                <w:b/>
                <w:bCs/>
                <w:kern w:val="0"/>
                <w:sz w:val="18"/>
                <w:szCs w:val="18"/>
              </w:rPr>
            </w:pPr>
          </w:p>
        </w:tc>
        <w:tc>
          <w:tcPr>
            <w:tcW w:w="375" w:type="dxa"/>
            <w:shd w:val="clear" w:color="auto" w:fill="auto"/>
            <w:vAlign w:val="bottom"/>
          </w:tcPr>
          <w:p>
            <w:pPr>
              <w:widowControl/>
              <w:jc w:val="center"/>
              <w:rPr>
                <w:rFonts w:ascii="宋体" w:hAnsi="宋体" w:cs="宋体"/>
                <w:b/>
                <w:bCs/>
                <w:kern w:val="0"/>
                <w:sz w:val="18"/>
                <w:szCs w:val="18"/>
              </w:rPr>
            </w:pPr>
          </w:p>
        </w:tc>
        <w:tc>
          <w:tcPr>
            <w:tcW w:w="300" w:type="dxa"/>
            <w:shd w:val="clear" w:color="auto" w:fill="FFFFFF"/>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w:t>
            </w:r>
          </w:p>
          <w:p>
            <w:pPr>
              <w:widowControl/>
              <w:jc w:val="center"/>
              <w:rPr>
                <w:rFonts w:ascii="宋体" w:hAnsi="宋体" w:cs="宋体"/>
                <w:kern w:val="0"/>
                <w:sz w:val="18"/>
                <w:szCs w:val="18"/>
              </w:rPr>
            </w:pPr>
            <w:r>
              <w:rPr>
                <w:rFonts w:hint="eastAsia" w:ascii="宋体" w:hAnsi="宋体" w:cs="宋体"/>
                <w:kern w:val="0"/>
                <w:sz w:val="18"/>
                <w:szCs w:val="18"/>
              </w:rPr>
              <w:t>共</w:t>
            </w:r>
          </w:p>
          <w:p>
            <w:pPr>
              <w:widowControl/>
              <w:jc w:val="center"/>
              <w:rPr>
                <w:rFonts w:ascii="宋体" w:hAnsi="宋体" w:cs="宋体"/>
                <w:kern w:val="0"/>
                <w:sz w:val="18"/>
                <w:szCs w:val="18"/>
              </w:rPr>
            </w:pPr>
            <w:r>
              <w:rPr>
                <w:rFonts w:hint="eastAsia" w:ascii="宋体" w:hAnsi="宋体" w:cs="宋体"/>
                <w:kern w:val="0"/>
                <w:sz w:val="18"/>
                <w:szCs w:val="18"/>
              </w:rPr>
              <w:t>选修</w:t>
            </w:r>
          </w:p>
          <w:p>
            <w:pPr>
              <w:widowControl/>
              <w:jc w:val="center"/>
              <w:rPr>
                <w:rFonts w:ascii="宋体" w:hAnsi="宋体" w:cs="宋体"/>
                <w:kern w:val="0"/>
                <w:sz w:val="18"/>
                <w:szCs w:val="18"/>
              </w:rPr>
            </w:pPr>
            <w:r>
              <w:rPr>
                <w:rFonts w:hint="eastAsia" w:ascii="宋体" w:hAnsi="宋体" w:cs="宋体"/>
                <w:kern w:val="0"/>
                <w:sz w:val="18"/>
                <w:szCs w:val="18"/>
              </w:rPr>
              <w:t>课</w:t>
            </w:r>
          </w:p>
          <w:p>
            <w:pPr>
              <w:widowControl/>
              <w:jc w:val="center"/>
              <w:rPr>
                <w:rFonts w:ascii="宋体" w:hAnsi="宋体" w:cs="宋体"/>
                <w:kern w:val="0"/>
                <w:sz w:val="18"/>
                <w:szCs w:val="18"/>
              </w:rPr>
            </w:pPr>
            <w:r>
              <w:rPr>
                <w:rFonts w:hint="eastAsia" w:ascii="宋体" w:hAnsi="宋体" w:cs="宋体"/>
                <w:kern w:val="0"/>
                <w:sz w:val="18"/>
                <w:szCs w:val="18"/>
              </w:rPr>
              <w:t>程</w:t>
            </w:r>
          </w:p>
          <w:p>
            <w:pPr>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b/>
                <w:bCs/>
                <w:kern w:val="0"/>
                <w:sz w:val="18"/>
                <w:szCs w:val="18"/>
              </w:rPr>
              <w:t xml:space="preserve"> </w:t>
            </w:r>
          </w:p>
        </w:tc>
        <w:tc>
          <w:tcPr>
            <w:tcW w:w="2488" w:type="dxa"/>
            <w:gridSpan w:val="2"/>
            <w:shd w:val="clear" w:color="auto" w:fill="auto"/>
            <w:vAlign w:val="center"/>
          </w:tcPr>
          <w:p>
            <w:pPr>
              <w:widowControl/>
              <w:rPr>
                <w:rFonts w:ascii="宋体" w:hAnsi="宋体" w:cs="宋体"/>
                <w:b/>
                <w:bCs/>
                <w:kern w:val="0"/>
                <w:sz w:val="18"/>
                <w:szCs w:val="18"/>
              </w:rPr>
            </w:pPr>
            <w:r>
              <w:rPr>
                <w:rFonts w:hint="eastAsia" w:ascii="宋体" w:hAnsi="宋体" w:cs="宋体"/>
                <w:kern w:val="0"/>
                <w:sz w:val="18"/>
                <w:szCs w:val="18"/>
              </w:rPr>
              <w:t>大学语文</w:t>
            </w:r>
          </w:p>
        </w:tc>
        <w:tc>
          <w:tcPr>
            <w:tcW w:w="622" w:type="dxa"/>
            <w:shd w:val="clear" w:color="auto" w:fill="auto"/>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06200001</w:t>
            </w:r>
          </w:p>
        </w:tc>
        <w:tc>
          <w:tcPr>
            <w:tcW w:w="51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1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5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54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59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610" w:type="dxa"/>
            <w:shd w:val="clear" w:color="auto" w:fill="auto"/>
            <w:vAlign w:val="center"/>
          </w:tcPr>
          <w:p>
            <w:pPr>
              <w:widowControl/>
              <w:jc w:val="center"/>
              <w:rPr>
                <w:rFonts w:ascii="宋体" w:hAnsi="宋体" w:cs="宋体"/>
                <w:b/>
                <w:bCs/>
                <w:kern w:val="0"/>
                <w:sz w:val="18"/>
                <w:szCs w:val="18"/>
              </w:rPr>
            </w:pPr>
            <w:r>
              <w:rPr>
                <w:rFonts w:hint="eastAsia" w:ascii="宋体" w:hAnsi="宋体" w:cs="宋体"/>
                <w:kern w:val="0"/>
                <w:sz w:val="18"/>
                <w:szCs w:val="18"/>
              </w:rPr>
              <w:t>2/9</w:t>
            </w:r>
          </w:p>
        </w:tc>
        <w:tc>
          <w:tcPr>
            <w:tcW w:w="590" w:type="dxa"/>
            <w:shd w:val="clear" w:color="auto" w:fill="auto"/>
            <w:vAlign w:val="center"/>
          </w:tcPr>
          <w:p>
            <w:pPr>
              <w:widowControl/>
              <w:jc w:val="center"/>
              <w:rPr>
                <w:rFonts w:ascii="宋体" w:hAnsi="宋体" w:cs="宋体"/>
                <w:kern w:val="0"/>
                <w:sz w:val="18"/>
                <w:szCs w:val="18"/>
              </w:rPr>
            </w:pPr>
          </w:p>
        </w:tc>
        <w:tc>
          <w:tcPr>
            <w:tcW w:w="604" w:type="dxa"/>
            <w:shd w:val="clear" w:color="auto" w:fill="auto"/>
            <w:vAlign w:val="center"/>
          </w:tcPr>
          <w:p>
            <w:pPr>
              <w:widowControl/>
              <w:jc w:val="center"/>
              <w:rPr>
                <w:rFonts w:ascii="宋体" w:hAnsi="宋体" w:cs="宋体"/>
                <w:kern w:val="0"/>
                <w:sz w:val="18"/>
                <w:szCs w:val="18"/>
              </w:rPr>
            </w:pPr>
          </w:p>
        </w:tc>
        <w:tc>
          <w:tcPr>
            <w:tcW w:w="482" w:type="dxa"/>
            <w:shd w:val="clear" w:color="auto" w:fill="auto"/>
            <w:vAlign w:val="center"/>
          </w:tcPr>
          <w:p>
            <w:pPr>
              <w:widowControl/>
              <w:rPr>
                <w:rFonts w:ascii="宋体" w:hAnsi="宋体" w:cs="宋体"/>
                <w:b/>
                <w:bCs/>
                <w:kern w:val="0"/>
                <w:sz w:val="18"/>
                <w:szCs w:val="18"/>
              </w:rPr>
            </w:pPr>
          </w:p>
        </w:tc>
        <w:tc>
          <w:tcPr>
            <w:tcW w:w="474" w:type="dxa"/>
            <w:shd w:val="clear" w:color="auto" w:fill="auto"/>
            <w:vAlign w:val="center"/>
          </w:tcPr>
          <w:p>
            <w:pPr>
              <w:widowControl/>
              <w:jc w:val="center"/>
              <w:rPr>
                <w:rFonts w:ascii="宋体" w:hAnsi="宋体" w:cs="宋体"/>
                <w:b/>
                <w:bCs/>
                <w:kern w:val="0"/>
                <w:sz w:val="18"/>
                <w:szCs w:val="18"/>
              </w:rPr>
            </w:pPr>
          </w:p>
        </w:tc>
        <w:tc>
          <w:tcPr>
            <w:tcW w:w="375" w:type="dxa"/>
            <w:shd w:val="clear" w:color="auto" w:fill="auto"/>
            <w:vAlign w:val="bottom"/>
          </w:tcPr>
          <w:p>
            <w:pPr>
              <w:widowControl/>
              <w:jc w:val="center"/>
              <w:rPr>
                <w:rFonts w:ascii="宋体" w:hAnsi="宋体" w:cs="宋体"/>
                <w:b/>
                <w:bCs/>
                <w:kern w:val="0"/>
                <w:sz w:val="18"/>
                <w:szCs w:val="18"/>
              </w:rPr>
            </w:pPr>
            <w:r>
              <w:rPr>
                <w:rFonts w:hint="eastAsia" w:ascii="宋体" w:hAnsi="宋体" w:cs="宋体"/>
                <w:kern w:val="0"/>
                <w:sz w:val="18"/>
                <w:szCs w:val="18"/>
              </w:rPr>
              <w:t>★</w:t>
            </w:r>
          </w:p>
        </w:tc>
        <w:tc>
          <w:tcPr>
            <w:tcW w:w="300" w:type="dxa"/>
            <w:shd w:val="clear" w:color="auto" w:fill="FFFFFF"/>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center"/>
              <w:rPr>
                <w:rFonts w:ascii="宋体" w:hAnsi="宋体" w:cs="宋体"/>
                <w:kern w:val="0"/>
                <w:sz w:val="18"/>
                <w:szCs w:val="18"/>
              </w:rPr>
            </w:pPr>
          </w:p>
        </w:tc>
        <w:tc>
          <w:tcPr>
            <w:tcW w:w="2488" w:type="dxa"/>
            <w:gridSpan w:val="2"/>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应用写作</w:t>
            </w:r>
          </w:p>
        </w:tc>
        <w:tc>
          <w:tcPr>
            <w:tcW w:w="622" w:type="dxa"/>
            <w:shd w:val="clear" w:color="auto" w:fill="auto"/>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06200003</w:t>
            </w:r>
          </w:p>
        </w:tc>
        <w:tc>
          <w:tcPr>
            <w:tcW w:w="51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1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5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54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590" w:type="dxa"/>
            <w:shd w:val="clear" w:color="auto" w:fill="auto"/>
            <w:vAlign w:val="center"/>
          </w:tcPr>
          <w:p>
            <w:pPr>
              <w:widowControl/>
              <w:jc w:val="center"/>
              <w:rPr>
                <w:rFonts w:ascii="宋体" w:hAnsi="宋体" w:cs="宋体"/>
                <w:kern w:val="0"/>
                <w:sz w:val="18"/>
                <w:szCs w:val="18"/>
              </w:rPr>
            </w:pPr>
          </w:p>
        </w:tc>
        <w:tc>
          <w:tcPr>
            <w:tcW w:w="610" w:type="dxa"/>
            <w:shd w:val="clear" w:color="auto" w:fill="auto"/>
            <w:vAlign w:val="center"/>
          </w:tcPr>
          <w:p>
            <w:pPr>
              <w:widowControl/>
              <w:jc w:val="center"/>
              <w:rPr>
                <w:rFonts w:ascii="宋体" w:hAnsi="宋体" w:cs="宋体"/>
                <w:b/>
                <w:bCs/>
                <w:kern w:val="0"/>
                <w:sz w:val="18"/>
                <w:szCs w:val="18"/>
              </w:rPr>
            </w:pPr>
          </w:p>
        </w:tc>
        <w:tc>
          <w:tcPr>
            <w:tcW w:w="59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60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482" w:type="dxa"/>
            <w:shd w:val="clear" w:color="auto" w:fill="auto"/>
            <w:vAlign w:val="center"/>
          </w:tcPr>
          <w:p>
            <w:pPr>
              <w:widowControl/>
              <w:rPr>
                <w:rFonts w:ascii="宋体" w:hAnsi="宋体" w:cs="宋体"/>
                <w:b/>
                <w:bCs/>
                <w:kern w:val="0"/>
                <w:sz w:val="18"/>
                <w:szCs w:val="18"/>
              </w:rPr>
            </w:pPr>
          </w:p>
        </w:tc>
        <w:tc>
          <w:tcPr>
            <w:tcW w:w="474" w:type="dxa"/>
            <w:shd w:val="clear" w:color="auto" w:fill="auto"/>
            <w:vAlign w:val="center"/>
          </w:tcPr>
          <w:p>
            <w:pPr>
              <w:widowControl/>
              <w:jc w:val="center"/>
              <w:rPr>
                <w:rFonts w:ascii="宋体" w:hAnsi="宋体" w:cs="宋体"/>
                <w:b/>
                <w:bCs/>
                <w:kern w:val="0"/>
                <w:sz w:val="18"/>
                <w:szCs w:val="18"/>
              </w:rPr>
            </w:pPr>
          </w:p>
        </w:tc>
        <w:tc>
          <w:tcPr>
            <w:tcW w:w="375" w:type="dxa"/>
            <w:shd w:val="clear" w:color="auto" w:fill="auto"/>
            <w:vAlign w:val="bottom"/>
          </w:tcPr>
          <w:p>
            <w:pPr>
              <w:widowControl/>
              <w:jc w:val="center"/>
              <w:rPr>
                <w:rFonts w:ascii="宋体" w:hAnsi="宋体" w:cs="宋体"/>
                <w:b/>
                <w:bCs/>
                <w:kern w:val="0"/>
                <w:sz w:val="18"/>
                <w:szCs w:val="18"/>
              </w:rPr>
            </w:pPr>
          </w:p>
        </w:tc>
        <w:tc>
          <w:tcPr>
            <w:tcW w:w="300" w:type="dxa"/>
            <w:shd w:val="clear" w:color="auto" w:fill="FFFFFF"/>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center"/>
              <w:rPr>
                <w:rFonts w:ascii="宋体" w:hAnsi="宋体" w:cs="宋体"/>
                <w:kern w:val="0"/>
                <w:sz w:val="18"/>
                <w:szCs w:val="18"/>
              </w:rPr>
            </w:pP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大学英语</w:t>
            </w:r>
          </w:p>
        </w:tc>
        <w:tc>
          <w:tcPr>
            <w:tcW w:w="622" w:type="dxa"/>
            <w:shd w:val="clear" w:color="auto" w:fill="FFFFFF"/>
            <w:vAlign w:val="center"/>
          </w:tcPr>
          <w:p>
            <w:pPr>
              <w:widowControl/>
              <w:spacing w:line="160" w:lineRule="exact"/>
              <w:jc w:val="center"/>
              <w:rPr>
                <w:rFonts w:ascii="宋体" w:hAnsi="宋体" w:cs="宋体"/>
                <w:kern w:val="0"/>
                <w:sz w:val="18"/>
                <w:szCs w:val="18"/>
              </w:rPr>
            </w:pPr>
            <w:r>
              <w:rPr>
                <w:rFonts w:hint="eastAsia" w:ascii="宋体" w:hAnsi="宋体" w:cs="宋体"/>
                <w:sz w:val="18"/>
                <w:szCs w:val="18"/>
              </w:rPr>
              <w:t>06200006</w:t>
            </w:r>
          </w:p>
        </w:tc>
        <w:tc>
          <w:tcPr>
            <w:tcW w:w="51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513"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w:t>
            </w:r>
            <w:r>
              <w:rPr>
                <w:rFonts w:hint="eastAsia" w:ascii="宋体" w:hAnsi="宋体" w:cs="宋体"/>
                <w:kern w:val="0"/>
                <w:sz w:val="18"/>
                <w:szCs w:val="18"/>
              </w:rPr>
              <w:t>8</w:t>
            </w:r>
          </w:p>
        </w:tc>
        <w:tc>
          <w:tcPr>
            <w:tcW w:w="52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w:t>
            </w:r>
            <w:r>
              <w:rPr>
                <w:rFonts w:hint="eastAsia" w:ascii="宋体" w:hAnsi="宋体" w:cs="宋体"/>
                <w:kern w:val="0"/>
                <w:sz w:val="18"/>
                <w:szCs w:val="18"/>
              </w:rPr>
              <w:t>8</w:t>
            </w:r>
          </w:p>
        </w:tc>
        <w:tc>
          <w:tcPr>
            <w:tcW w:w="54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590" w:type="dxa"/>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13</w:t>
            </w:r>
          </w:p>
        </w:tc>
        <w:tc>
          <w:tcPr>
            <w:tcW w:w="610" w:type="dxa"/>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4/1</w:t>
            </w:r>
            <w:r>
              <w:rPr>
                <w:rFonts w:ascii="宋体" w:hAnsi="宋体" w:cs="宋体"/>
                <w:kern w:val="0"/>
                <w:sz w:val="18"/>
                <w:szCs w:val="18"/>
              </w:rPr>
              <w:t>4</w:t>
            </w:r>
          </w:p>
        </w:tc>
        <w:tc>
          <w:tcPr>
            <w:tcW w:w="590" w:type="dxa"/>
            <w:shd w:val="clear" w:color="auto" w:fill="FFFFFF"/>
            <w:vAlign w:val="center"/>
          </w:tcPr>
          <w:p>
            <w:pPr>
              <w:widowControl/>
              <w:jc w:val="center"/>
              <w:rPr>
                <w:rFonts w:ascii="宋体" w:hAnsi="宋体" w:cs="宋体"/>
                <w:kern w:val="0"/>
                <w:sz w:val="18"/>
                <w:szCs w:val="18"/>
              </w:rPr>
            </w:pPr>
          </w:p>
        </w:tc>
        <w:tc>
          <w:tcPr>
            <w:tcW w:w="604" w:type="dxa"/>
            <w:shd w:val="clear" w:color="auto" w:fill="FFFFFF"/>
            <w:vAlign w:val="center"/>
          </w:tcPr>
          <w:p>
            <w:pPr>
              <w:widowControl/>
              <w:jc w:val="center"/>
              <w:rPr>
                <w:rFonts w:ascii="宋体" w:hAnsi="宋体" w:cs="宋体"/>
                <w:kern w:val="0"/>
                <w:sz w:val="18"/>
                <w:szCs w:val="18"/>
              </w:rPr>
            </w:pP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bottom"/>
          </w:tcPr>
          <w:p>
            <w:pPr>
              <w:widowControl/>
              <w:jc w:val="center"/>
              <w:rPr>
                <w:rFonts w:ascii="宋体" w:hAnsi="宋体" w:cs="宋体"/>
                <w:kern w:val="0"/>
                <w:sz w:val="18"/>
                <w:szCs w:val="18"/>
              </w:rPr>
            </w:pPr>
          </w:p>
        </w:tc>
        <w:tc>
          <w:tcPr>
            <w:tcW w:w="300" w:type="dxa"/>
            <w:shd w:val="clear" w:color="auto" w:fill="FFFFFF"/>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center"/>
              <w:rPr>
                <w:rFonts w:ascii="宋体" w:hAnsi="宋体" w:cs="宋体"/>
                <w:kern w:val="0"/>
                <w:sz w:val="18"/>
                <w:szCs w:val="18"/>
              </w:rPr>
            </w:pP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现代设计史</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06200007</w:t>
            </w:r>
          </w:p>
        </w:tc>
        <w:tc>
          <w:tcPr>
            <w:tcW w:w="51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13"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52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54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590" w:type="dxa"/>
            <w:shd w:val="clear" w:color="auto" w:fill="FFFFFF"/>
            <w:vAlign w:val="center"/>
          </w:tcPr>
          <w:p>
            <w:pPr>
              <w:widowControl/>
              <w:jc w:val="center"/>
              <w:rPr>
                <w:rFonts w:ascii="宋体" w:hAnsi="宋体" w:cs="宋体"/>
                <w:kern w:val="0"/>
                <w:sz w:val="18"/>
                <w:szCs w:val="18"/>
              </w:rPr>
            </w:pPr>
          </w:p>
        </w:tc>
        <w:tc>
          <w:tcPr>
            <w:tcW w:w="610" w:type="dxa"/>
            <w:shd w:val="clear" w:color="auto" w:fill="FFFFFF"/>
            <w:vAlign w:val="center"/>
          </w:tcPr>
          <w:p>
            <w:pPr>
              <w:widowControl/>
              <w:jc w:val="center"/>
              <w:rPr>
                <w:rFonts w:ascii="宋体" w:hAnsi="宋体" w:cs="宋体"/>
                <w:kern w:val="0"/>
                <w:sz w:val="18"/>
                <w:szCs w:val="18"/>
              </w:rPr>
            </w:pPr>
          </w:p>
        </w:tc>
        <w:tc>
          <w:tcPr>
            <w:tcW w:w="590" w:type="dxa"/>
            <w:shd w:val="clear" w:color="auto" w:fill="FFFFFF"/>
            <w:vAlign w:val="center"/>
          </w:tcPr>
          <w:p>
            <w:pPr>
              <w:widowControl/>
              <w:jc w:val="center"/>
              <w:rPr>
                <w:rFonts w:ascii="宋体" w:hAnsi="宋体" w:cs="宋体"/>
                <w:kern w:val="0"/>
                <w:sz w:val="18"/>
                <w:szCs w:val="18"/>
              </w:rPr>
            </w:pPr>
          </w:p>
        </w:tc>
        <w:tc>
          <w:tcPr>
            <w:tcW w:w="60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2/18</w:t>
            </w: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bottom"/>
          </w:tcPr>
          <w:p>
            <w:pPr>
              <w:widowControl/>
              <w:jc w:val="center"/>
              <w:rPr>
                <w:rFonts w:ascii="宋体" w:hAnsi="宋体" w:cs="宋体"/>
                <w:kern w:val="0"/>
                <w:sz w:val="18"/>
                <w:szCs w:val="18"/>
              </w:rPr>
            </w:pPr>
          </w:p>
        </w:tc>
        <w:tc>
          <w:tcPr>
            <w:tcW w:w="300" w:type="dxa"/>
            <w:shd w:val="clear" w:color="auto" w:fill="FFFFFF"/>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left"/>
              <w:rPr>
                <w:rFonts w:ascii="宋体" w:hAnsi="宋体" w:cs="宋体"/>
                <w:kern w:val="0"/>
                <w:sz w:val="18"/>
                <w:szCs w:val="18"/>
              </w:rPr>
            </w:pP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信息技术</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06200008</w:t>
            </w:r>
          </w:p>
        </w:tc>
        <w:tc>
          <w:tcPr>
            <w:tcW w:w="514" w:type="dxa"/>
            <w:shd w:val="clear" w:color="auto" w:fill="FFFFFF"/>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w:t>
            </w:r>
          </w:p>
        </w:tc>
        <w:tc>
          <w:tcPr>
            <w:tcW w:w="513" w:type="dxa"/>
            <w:shd w:val="clear" w:color="auto" w:fill="FFFFFF"/>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48</w:t>
            </w:r>
          </w:p>
        </w:tc>
        <w:tc>
          <w:tcPr>
            <w:tcW w:w="525" w:type="dxa"/>
            <w:shd w:val="clear" w:color="auto" w:fill="FFFFFF"/>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48</w:t>
            </w:r>
          </w:p>
        </w:tc>
        <w:tc>
          <w:tcPr>
            <w:tcW w:w="540" w:type="dxa"/>
            <w:shd w:val="clear" w:color="auto" w:fill="FFFFFF"/>
            <w:vAlign w:val="center"/>
          </w:tcPr>
          <w:p>
            <w:pPr>
              <w:widowControl/>
              <w:jc w:val="center"/>
              <w:rPr>
                <w:rFonts w:ascii="宋体" w:hAnsi="宋体" w:cs="宋体"/>
                <w:kern w:val="0"/>
                <w:sz w:val="18"/>
                <w:szCs w:val="18"/>
              </w:rPr>
            </w:pPr>
            <w:r>
              <w:rPr>
                <w:rFonts w:ascii="宋体" w:hAnsi="宋体" w:cs="宋体"/>
                <w:kern w:val="0"/>
                <w:sz w:val="18"/>
                <w:szCs w:val="18"/>
              </w:rPr>
              <w:t>0</w:t>
            </w:r>
          </w:p>
        </w:tc>
        <w:tc>
          <w:tcPr>
            <w:tcW w:w="59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w:t>
            </w:r>
            <w:r>
              <w:rPr>
                <w:rFonts w:hint="eastAsia" w:ascii="宋体" w:hAnsi="宋体" w:cs="宋体"/>
                <w:kern w:val="0"/>
                <w:sz w:val="18"/>
                <w:szCs w:val="18"/>
              </w:rPr>
              <w:t>/9</w:t>
            </w:r>
          </w:p>
        </w:tc>
        <w:tc>
          <w:tcPr>
            <w:tcW w:w="61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w:t>
            </w:r>
            <w:r>
              <w:rPr>
                <w:rFonts w:hint="eastAsia" w:ascii="宋体" w:hAnsi="宋体" w:cs="宋体"/>
                <w:kern w:val="0"/>
                <w:sz w:val="18"/>
                <w:szCs w:val="18"/>
              </w:rPr>
              <w:t>/9</w:t>
            </w:r>
          </w:p>
        </w:tc>
        <w:tc>
          <w:tcPr>
            <w:tcW w:w="590" w:type="dxa"/>
            <w:shd w:val="clear" w:color="auto" w:fill="FFFFFF"/>
            <w:vAlign w:val="center"/>
          </w:tcPr>
          <w:p>
            <w:pPr>
              <w:widowControl/>
              <w:jc w:val="center"/>
              <w:rPr>
                <w:rFonts w:ascii="宋体" w:hAnsi="宋体" w:cs="宋体"/>
                <w:kern w:val="0"/>
                <w:sz w:val="18"/>
                <w:szCs w:val="18"/>
              </w:rPr>
            </w:pPr>
          </w:p>
        </w:tc>
        <w:tc>
          <w:tcPr>
            <w:tcW w:w="604" w:type="dxa"/>
            <w:shd w:val="clear" w:color="auto" w:fill="FFFFFF"/>
            <w:vAlign w:val="center"/>
          </w:tcPr>
          <w:p>
            <w:pPr>
              <w:widowControl/>
              <w:jc w:val="center"/>
              <w:rPr>
                <w:rFonts w:ascii="宋体" w:hAnsi="宋体" w:cs="宋体"/>
                <w:kern w:val="0"/>
                <w:sz w:val="18"/>
                <w:szCs w:val="18"/>
              </w:rPr>
            </w:pP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bottom"/>
          </w:tcPr>
          <w:p>
            <w:pPr>
              <w:widowControl/>
              <w:jc w:val="center"/>
              <w:rPr>
                <w:rFonts w:ascii="宋体" w:hAnsi="宋体" w:cs="宋体"/>
                <w:kern w:val="0"/>
                <w:sz w:val="18"/>
                <w:szCs w:val="18"/>
              </w:rPr>
            </w:pPr>
          </w:p>
        </w:tc>
        <w:tc>
          <w:tcPr>
            <w:tcW w:w="300" w:type="dxa"/>
            <w:shd w:val="clear" w:color="auto" w:fill="FFFFFF"/>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left"/>
              <w:rPr>
                <w:rFonts w:ascii="宋体" w:hAnsi="宋体" w:cs="宋体"/>
                <w:kern w:val="0"/>
                <w:sz w:val="18"/>
                <w:szCs w:val="18"/>
              </w:rPr>
            </w:pP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非物质文化遗产理论与实务</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06200009</w:t>
            </w:r>
          </w:p>
        </w:tc>
        <w:tc>
          <w:tcPr>
            <w:tcW w:w="51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13"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2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4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590" w:type="dxa"/>
            <w:shd w:val="clear" w:color="auto" w:fill="FFFFFF"/>
            <w:vAlign w:val="center"/>
          </w:tcPr>
          <w:p>
            <w:pPr>
              <w:widowControl/>
              <w:jc w:val="center"/>
              <w:rPr>
                <w:rFonts w:ascii="宋体" w:hAnsi="宋体" w:cs="宋体"/>
                <w:kern w:val="0"/>
                <w:sz w:val="18"/>
                <w:szCs w:val="18"/>
              </w:rPr>
            </w:pPr>
          </w:p>
        </w:tc>
        <w:tc>
          <w:tcPr>
            <w:tcW w:w="610" w:type="dxa"/>
            <w:shd w:val="clear" w:color="auto" w:fill="FFFFFF"/>
            <w:vAlign w:val="center"/>
          </w:tcPr>
          <w:p>
            <w:pPr>
              <w:widowControl/>
              <w:jc w:val="center"/>
              <w:rPr>
                <w:rFonts w:ascii="宋体" w:hAnsi="宋体" w:cs="宋体"/>
                <w:kern w:val="0"/>
                <w:sz w:val="18"/>
                <w:szCs w:val="18"/>
              </w:rPr>
            </w:pPr>
          </w:p>
        </w:tc>
        <w:tc>
          <w:tcPr>
            <w:tcW w:w="59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604" w:type="dxa"/>
            <w:shd w:val="clear" w:color="auto" w:fill="FFFFFF"/>
            <w:vAlign w:val="center"/>
          </w:tcPr>
          <w:p>
            <w:pPr>
              <w:widowControl/>
              <w:jc w:val="center"/>
              <w:rPr>
                <w:rFonts w:ascii="宋体" w:hAnsi="宋体" w:cs="宋体"/>
                <w:kern w:val="0"/>
                <w:sz w:val="18"/>
                <w:szCs w:val="18"/>
              </w:rPr>
            </w:pP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bottom"/>
          </w:tcPr>
          <w:p>
            <w:pPr>
              <w:widowControl/>
              <w:jc w:val="center"/>
              <w:rPr>
                <w:rFonts w:ascii="宋体" w:hAnsi="宋体" w:cs="宋体"/>
                <w:kern w:val="0"/>
                <w:sz w:val="18"/>
                <w:szCs w:val="18"/>
              </w:rPr>
            </w:pPr>
          </w:p>
        </w:tc>
        <w:tc>
          <w:tcPr>
            <w:tcW w:w="300" w:type="dxa"/>
            <w:shd w:val="clear" w:color="auto" w:fill="FFFFFF"/>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left"/>
              <w:rPr>
                <w:rFonts w:ascii="宋体" w:hAnsi="宋体" w:cs="宋体"/>
                <w:kern w:val="0"/>
                <w:sz w:val="18"/>
                <w:szCs w:val="18"/>
              </w:rPr>
            </w:pPr>
          </w:p>
        </w:tc>
        <w:tc>
          <w:tcPr>
            <w:tcW w:w="2488" w:type="dxa"/>
            <w:gridSpan w:val="2"/>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大学生成长辅导与安全教育</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06200010</w:t>
            </w:r>
          </w:p>
        </w:tc>
        <w:tc>
          <w:tcPr>
            <w:tcW w:w="51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13"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25"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4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590" w:type="dxa"/>
            <w:shd w:val="clear" w:color="auto" w:fill="FFFFFF"/>
            <w:vAlign w:val="center"/>
          </w:tcPr>
          <w:p>
            <w:pPr>
              <w:widowControl/>
              <w:jc w:val="center"/>
              <w:rPr>
                <w:rFonts w:ascii="宋体" w:hAnsi="宋体" w:cs="宋体"/>
                <w:kern w:val="0"/>
                <w:sz w:val="18"/>
                <w:szCs w:val="18"/>
              </w:rPr>
            </w:pPr>
          </w:p>
        </w:tc>
        <w:tc>
          <w:tcPr>
            <w:tcW w:w="61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59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604"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bottom"/>
          </w:tcPr>
          <w:p>
            <w:pPr>
              <w:widowControl/>
              <w:jc w:val="center"/>
              <w:rPr>
                <w:rFonts w:ascii="宋体" w:hAnsi="宋体" w:cs="宋体"/>
                <w:kern w:val="0"/>
                <w:sz w:val="18"/>
                <w:szCs w:val="18"/>
              </w:rPr>
            </w:pPr>
          </w:p>
        </w:tc>
        <w:tc>
          <w:tcPr>
            <w:tcW w:w="300" w:type="dxa"/>
            <w:shd w:val="clear" w:color="auto" w:fill="FFFFFF"/>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continue"/>
            <w:shd w:val="clear" w:color="auto" w:fill="auto"/>
            <w:vAlign w:val="center"/>
          </w:tcPr>
          <w:p>
            <w:pPr>
              <w:widowControl/>
              <w:jc w:val="left"/>
              <w:rPr>
                <w:rFonts w:ascii="宋体" w:hAnsi="宋体" w:cs="宋体"/>
                <w:kern w:val="0"/>
                <w:sz w:val="18"/>
                <w:szCs w:val="18"/>
              </w:rPr>
            </w:pPr>
          </w:p>
        </w:tc>
        <w:tc>
          <w:tcPr>
            <w:tcW w:w="2488" w:type="dxa"/>
            <w:gridSpan w:val="2"/>
            <w:shd w:val="clear" w:color="auto" w:fill="FFFFFF"/>
          </w:tcPr>
          <w:p>
            <w:pPr>
              <w:widowControl/>
              <w:rPr>
                <w:rFonts w:ascii="宋体" w:hAnsi="宋体" w:cs="宋体"/>
                <w:kern w:val="0"/>
                <w:sz w:val="18"/>
                <w:szCs w:val="18"/>
              </w:rPr>
            </w:pPr>
            <w:r>
              <w:rPr>
                <w:rFonts w:hint="eastAsia" w:ascii="宋体" w:hAnsi="宋体" w:cs="宋体"/>
                <w:kern w:val="0"/>
                <w:sz w:val="18"/>
                <w:szCs w:val="18"/>
              </w:rPr>
              <w:t>古诗词鉴赏</w:t>
            </w:r>
          </w:p>
        </w:tc>
        <w:tc>
          <w:tcPr>
            <w:tcW w:w="622" w:type="dxa"/>
            <w:shd w:val="clear" w:color="auto" w:fill="FFFFFF"/>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06200011</w:t>
            </w:r>
          </w:p>
        </w:tc>
        <w:tc>
          <w:tcPr>
            <w:tcW w:w="514" w:type="dxa"/>
            <w:shd w:val="clear" w:color="auto" w:fill="FFFFFF"/>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13" w:type="dxa"/>
            <w:shd w:val="clear" w:color="auto" w:fill="FFFFFF"/>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25" w:type="dxa"/>
            <w:shd w:val="clear" w:color="auto" w:fill="FFFFFF"/>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40" w:type="dxa"/>
            <w:shd w:val="clear" w:color="auto" w:fill="FFFFFF"/>
          </w:tcPr>
          <w:p>
            <w:pPr>
              <w:widowControl/>
              <w:jc w:val="center"/>
              <w:rPr>
                <w:rFonts w:ascii="宋体" w:hAnsi="宋体" w:cs="宋体"/>
                <w:kern w:val="0"/>
                <w:sz w:val="18"/>
                <w:szCs w:val="18"/>
              </w:rPr>
            </w:pPr>
            <w:r>
              <w:rPr>
                <w:rFonts w:hint="eastAsia" w:ascii="宋体" w:hAnsi="宋体" w:cs="宋体"/>
                <w:kern w:val="0"/>
                <w:sz w:val="18"/>
                <w:szCs w:val="18"/>
              </w:rPr>
              <w:t>0</w:t>
            </w:r>
          </w:p>
        </w:tc>
        <w:tc>
          <w:tcPr>
            <w:tcW w:w="590" w:type="dxa"/>
            <w:shd w:val="clear" w:color="auto" w:fill="FFFFFF"/>
          </w:tcPr>
          <w:p>
            <w:pPr>
              <w:widowControl/>
              <w:jc w:val="center"/>
              <w:rPr>
                <w:rFonts w:ascii="宋体" w:hAnsi="宋体" w:cs="宋体"/>
                <w:kern w:val="0"/>
                <w:sz w:val="18"/>
                <w:szCs w:val="18"/>
              </w:rPr>
            </w:pPr>
          </w:p>
        </w:tc>
        <w:tc>
          <w:tcPr>
            <w:tcW w:w="610" w:type="dxa"/>
            <w:shd w:val="clear" w:color="auto" w:fill="FFFFFF"/>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590" w:type="dxa"/>
            <w:shd w:val="clear" w:color="auto" w:fill="FFFFFF"/>
          </w:tcPr>
          <w:p>
            <w:pPr>
              <w:widowControl/>
              <w:jc w:val="center"/>
              <w:rPr>
                <w:rFonts w:ascii="宋体" w:hAnsi="宋体" w:cs="宋体"/>
                <w:kern w:val="0"/>
                <w:sz w:val="18"/>
                <w:szCs w:val="18"/>
              </w:rPr>
            </w:pPr>
          </w:p>
        </w:tc>
        <w:tc>
          <w:tcPr>
            <w:tcW w:w="604" w:type="dxa"/>
            <w:shd w:val="clear" w:color="auto" w:fill="FFFFFF"/>
            <w:vAlign w:val="center"/>
          </w:tcPr>
          <w:p>
            <w:pPr>
              <w:widowControl/>
              <w:jc w:val="center"/>
              <w:rPr>
                <w:rFonts w:ascii="宋体" w:hAnsi="宋体" w:cs="宋体"/>
                <w:kern w:val="0"/>
                <w:sz w:val="18"/>
                <w:szCs w:val="18"/>
              </w:rPr>
            </w:pP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bottom"/>
          </w:tcPr>
          <w:p>
            <w:pPr>
              <w:widowControl/>
              <w:jc w:val="center"/>
              <w:rPr>
                <w:rFonts w:ascii="宋体" w:hAnsi="宋体" w:cs="宋体"/>
                <w:kern w:val="0"/>
                <w:sz w:val="18"/>
                <w:szCs w:val="18"/>
              </w:rPr>
            </w:pPr>
          </w:p>
        </w:tc>
        <w:tc>
          <w:tcPr>
            <w:tcW w:w="300" w:type="dxa"/>
            <w:shd w:val="clear" w:color="auto" w:fill="FFFFFF"/>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96" w:type="dxa"/>
            <w:vMerge w:val="continue"/>
            <w:shd w:val="clear" w:color="auto" w:fill="auto"/>
            <w:vAlign w:val="center"/>
          </w:tcPr>
          <w:p>
            <w:pPr>
              <w:jc w:val="left"/>
              <w:rPr>
                <w:rFonts w:ascii="宋体" w:hAnsi="宋体" w:cs="宋体"/>
                <w:kern w:val="0"/>
                <w:sz w:val="18"/>
                <w:szCs w:val="18"/>
              </w:rPr>
            </w:pPr>
          </w:p>
        </w:tc>
        <w:tc>
          <w:tcPr>
            <w:tcW w:w="389" w:type="dxa"/>
            <w:vMerge w:val="restart"/>
            <w:shd w:val="clear" w:color="auto" w:fill="auto"/>
            <w:textDirection w:val="tbLrV"/>
            <w:vAlign w:val="center"/>
          </w:tcPr>
          <w:p>
            <w:pPr>
              <w:widowControl/>
              <w:spacing w:line="240" w:lineRule="exact"/>
              <w:ind w:right="113"/>
              <w:jc w:val="distribute"/>
              <w:rPr>
                <w:rFonts w:ascii="宋体" w:hAnsi="宋体" w:cs="宋体"/>
                <w:kern w:val="0"/>
                <w:sz w:val="18"/>
                <w:szCs w:val="18"/>
              </w:rPr>
            </w:pPr>
            <w:r>
              <w:rPr>
                <w:rFonts w:hint="eastAsia" w:ascii="宋体" w:hAnsi="宋体" w:cs="宋体"/>
                <w:kern w:val="0"/>
                <w:sz w:val="18"/>
                <w:szCs w:val="18"/>
              </w:rPr>
              <w:t xml:space="preserve">公共选修课程（线上平台课）  </w:t>
            </w:r>
            <w:r>
              <w:rPr>
                <w:rFonts w:hint="eastAsia" w:ascii="宋体" w:hAnsi="宋体" w:cs="宋体"/>
                <w:b/>
                <w:bCs/>
                <w:kern w:val="0"/>
                <w:sz w:val="18"/>
                <w:szCs w:val="18"/>
              </w:rPr>
              <w:t xml:space="preserve"> </w:t>
            </w:r>
          </w:p>
        </w:tc>
        <w:tc>
          <w:tcPr>
            <w:tcW w:w="699" w:type="dxa"/>
            <w:vMerge w:val="restart"/>
            <w:shd w:val="clear" w:color="auto" w:fill="auto"/>
            <w:vAlign w:val="center"/>
          </w:tcPr>
          <w:p>
            <w:pPr>
              <w:jc w:val="center"/>
              <w:rPr>
                <w:rFonts w:ascii="宋体" w:hAnsi="宋体" w:cs="宋体"/>
                <w:sz w:val="18"/>
                <w:szCs w:val="18"/>
              </w:rPr>
            </w:pPr>
            <w:r>
              <w:rPr>
                <w:rFonts w:hint="eastAsia" w:ascii="宋体" w:hAnsi="宋体" w:cs="宋体"/>
                <w:sz w:val="18"/>
                <w:szCs w:val="18"/>
              </w:rPr>
              <w:t>通</w:t>
            </w:r>
          </w:p>
          <w:p>
            <w:pPr>
              <w:jc w:val="center"/>
              <w:rPr>
                <w:rFonts w:ascii="宋体" w:hAnsi="宋体" w:cs="宋体"/>
                <w:sz w:val="18"/>
                <w:szCs w:val="18"/>
              </w:rPr>
            </w:pPr>
            <w:r>
              <w:rPr>
                <w:rFonts w:hint="eastAsia" w:ascii="宋体" w:hAnsi="宋体" w:cs="宋体"/>
                <w:sz w:val="18"/>
                <w:szCs w:val="18"/>
              </w:rPr>
              <w:t>识</w:t>
            </w:r>
          </w:p>
          <w:p>
            <w:pPr>
              <w:jc w:val="center"/>
              <w:rPr>
                <w:rFonts w:ascii="宋体" w:hAnsi="宋体" w:cs="宋体"/>
                <w:sz w:val="18"/>
                <w:szCs w:val="18"/>
              </w:rPr>
            </w:pPr>
            <w:r>
              <w:rPr>
                <w:rFonts w:hint="eastAsia" w:ascii="宋体" w:hAnsi="宋体" w:cs="宋体"/>
                <w:sz w:val="18"/>
                <w:szCs w:val="18"/>
              </w:rPr>
              <w:t>选</w:t>
            </w:r>
          </w:p>
          <w:p>
            <w:pPr>
              <w:jc w:val="center"/>
              <w:rPr>
                <w:rFonts w:ascii="宋体" w:hAnsi="宋体" w:cs="宋体"/>
                <w:sz w:val="18"/>
                <w:szCs w:val="18"/>
              </w:rPr>
            </w:pPr>
            <w:r>
              <w:rPr>
                <w:rFonts w:hint="eastAsia" w:ascii="宋体" w:hAnsi="宋体" w:cs="宋体"/>
                <w:sz w:val="18"/>
                <w:szCs w:val="18"/>
              </w:rPr>
              <w:t>修</w:t>
            </w:r>
          </w:p>
          <w:p>
            <w:pPr>
              <w:jc w:val="center"/>
              <w:rPr>
                <w:rFonts w:ascii="宋体" w:hAnsi="宋体" w:cs="宋体"/>
                <w:b/>
                <w:bCs/>
                <w:kern w:val="0"/>
                <w:sz w:val="18"/>
                <w:szCs w:val="18"/>
              </w:rPr>
            </w:pPr>
            <w:r>
              <w:rPr>
                <w:rFonts w:hint="eastAsia" w:ascii="宋体" w:hAnsi="宋体" w:cs="宋体"/>
                <w:sz w:val="18"/>
                <w:szCs w:val="18"/>
              </w:rPr>
              <w:t>课</w:t>
            </w:r>
          </w:p>
        </w:tc>
        <w:tc>
          <w:tcPr>
            <w:tcW w:w="1789" w:type="dxa"/>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西方美术欣赏</w:t>
            </w:r>
          </w:p>
        </w:tc>
        <w:tc>
          <w:tcPr>
            <w:tcW w:w="622" w:type="dxa"/>
            <w:shd w:val="clear" w:color="auto" w:fill="auto"/>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10300001</w:t>
            </w:r>
          </w:p>
        </w:tc>
        <w:tc>
          <w:tcPr>
            <w:tcW w:w="514" w:type="dxa"/>
            <w:shd w:val="clear" w:color="auto" w:fill="auto"/>
            <w:vAlign w:val="center"/>
          </w:tcPr>
          <w:p>
            <w:pPr>
              <w:jc w:val="center"/>
              <w:rPr>
                <w:rFonts w:ascii="宋体" w:hAnsi="宋体" w:cs="宋体"/>
                <w:kern w:val="0"/>
                <w:szCs w:val="21"/>
              </w:rPr>
            </w:pPr>
            <w:r>
              <w:rPr>
                <w:rFonts w:hint="eastAsia" w:ascii="宋体" w:hAnsi="宋体" w:cs="宋体"/>
                <w:kern w:val="0"/>
                <w:szCs w:val="21"/>
              </w:rPr>
              <w:t>2</w:t>
            </w:r>
          </w:p>
        </w:tc>
        <w:tc>
          <w:tcPr>
            <w:tcW w:w="513" w:type="dxa"/>
            <w:shd w:val="clear" w:color="auto" w:fill="auto"/>
            <w:vAlign w:val="center"/>
          </w:tcPr>
          <w:p>
            <w:pPr>
              <w:jc w:val="center"/>
              <w:rPr>
                <w:rFonts w:ascii="宋体" w:hAnsi="宋体" w:cs="宋体"/>
                <w:kern w:val="0"/>
                <w:szCs w:val="21"/>
              </w:rPr>
            </w:pPr>
            <w:r>
              <w:rPr>
                <w:rFonts w:hint="eastAsia" w:ascii="宋体" w:hAnsi="宋体" w:cs="宋体"/>
                <w:kern w:val="0"/>
                <w:szCs w:val="21"/>
              </w:rPr>
              <w:t>36</w:t>
            </w:r>
          </w:p>
        </w:tc>
        <w:tc>
          <w:tcPr>
            <w:tcW w:w="525" w:type="dxa"/>
            <w:shd w:val="clear" w:color="auto" w:fill="auto"/>
            <w:vAlign w:val="center"/>
          </w:tcPr>
          <w:p>
            <w:pPr>
              <w:jc w:val="center"/>
              <w:rPr>
                <w:rFonts w:ascii="宋体" w:hAnsi="宋体" w:cs="宋体"/>
                <w:kern w:val="0"/>
                <w:szCs w:val="21"/>
              </w:rPr>
            </w:pPr>
            <w:r>
              <w:rPr>
                <w:rFonts w:hint="eastAsia" w:ascii="宋体" w:hAnsi="宋体" w:cs="宋体"/>
                <w:kern w:val="0"/>
                <w:szCs w:val="21"/>
              </w:rPr>
              <w:t>36</w:t>
            </w:r>
          </w:p>
        </w:tc>
        <w:tc>
          <w:tcPr>
            <w:tcW w:w="540" w:type="dxa"/>
            <w:shd w:val="clear" w:color="auto" w:fill="auto"/>
            <w:vAlign w:val="center"/>
          </w:tcPr>
          <w:p>
            <w:pPr>
              <w:jc w:val="center"/>
              <w:rPr>
                <w:rFonts w:ascii="宋体" w:hAnsi="宋体" w:cs="宋体"/>
                <w:kern w:val="0"/>
                <w:szCs w:val="21"/>
              </w:rPr>
            </w:pPr>
            <w:r>
              <w:rPr>
                <w:rFonts w:hint="eastAsia" w:ascii="宋体" w:hAnsi="宋体" w:cs="宋体"/>
                <w:kern w:val="0"/>
                <w:szCs w:val="21"/>
              </w:rPr>
              <w:t>0</w:t>
            </w:r>
          </w:p>
        </w:tc>
        <w:tc>
          <w:tcPr>
            <w:tcW w:w="2876" w:type="dxa"/>
            <w:gridSpan w:val="5"/>
            <w:vMerge w:val="restart"/>
            <w:shd w:val="clear" w:color="auto" w:fill="FFFFFF"/>
            <w:vAlign w:val="center"/>
          </w:tcPr>
          <w:p>
            <w:pPr>
              <w:widowControl/>
              <w:jc w:val="center"/>
              <w:rPr>
                <w:rFonts w:ascii="宋体" w:hAnsi="宋体" w:cs="宋体"/>
                <w:b/>
                <w:bCs/>
                <w:kern w:val="0"/>
                <w:szCs w:val="21"/>
              </w:rPr>
            </w:pPr>
            <w:r>
              <w:rPr>
                <w:rFonts w:hint="eastAsia" w:ascii="宋体" w:hAnsi="宋体" w:cs="宋体"/>
                <w:b/>
                <w:bCs/>
                <w:kern w:val="0"/>
                <w:sz w:val="15"/>
                <w:szCs w:val="15"/>
              </w:rPr>
              <w:t>此课程为平台选修课，开设学期为1-5学期，学生从开设的5门课程10个学分中，修满2个学分</w:t>
            </w: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bottom"/>
          </w:tcPr>
          <w:p>
            <w:pPr>
              <w:widowControl/>
              <w:jc w:val="center"/>
              <w:rPr>
                <w:rFonts w:ascii="宋体" w:hAnsi="宋体" w:cs="宋体"/>
                <w:kern w:val="0"/>
                <w:sz w:val="18"/>
                <w:szCs w:val="18"/>
              </w:rPr>
            </w:pPr>
          </w:p>
        </w:tc>
        <w:tc>
          <w:tcPr>
            <w:tcW w:w="300" w:type="dxa"/>
            <w:shd w:val="clear" w:color="auto" w:fill="FFFFFF"/>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widowControl/>
              <w:jc w:val="left"/>
              <w:rPr>
                <w:rFonts w:ascii="宋体" w:hAnsi="宋体" w:cs="宋体"/>
                <w:kern w:val="0"/>
                <w:sz w:val="18"/>
                <w:szCs w:val="18"/>
              </w:rPr>
            </w:pPr>
          </w:p>
        </w:tc>
        <w:tc>
          <w:tcPr>
            <w:tcW w:w="389" w:type="dxa"/>
            <w:vMerge w:val="continue"/>
            <w:shd w:val="clear" w:color="auto" w:fill="FFFFFF"/>
            <w:vAlign w:val="center"/>
          </w:tcPr>
          <w:p>
            <w:pPr>
              <w:rPr>
                <w:rFonts w:ascii="宋体" w:hAnsi="宋体" w:cs="宋体"/>
                <w:kern w:val="0"/>
                <w:sz w:val="18"/>
                <w:szCs w:val="18"/>
              </w:rPr>
            </w:pPr>
          </w:p>
        </w:tc>
        <w:tc>
          <w:tcPr>
            <w:tcW w:w="699" w:type="dxa"/>
            <w:vMerge w:val="continue"/>
            <w:shd w:val="clear" w:color="auto" w:fill="FFFFFF"/>
            <w:vAlign w:val="center"/>
          </w:tcPr>
          <w:p>
            <w:pPr>
              <w:widowControl/>
              <w:rPr>
                <w:rFonts w:ascii="宋体" w:hAnsi="宋体" w:cs="宋体"/>
                <w:kern w:val="0"/>
                <w:sz w:val="18"/>
                <w:szCs w:val="18"/>
              </w:rPr>
            </w:pPr>
          </w:p>
        </w:tc>
        <w:tc>
          <w:tcPr>
            <w:tcW w:w="1789" w:type="dxa"/>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国学智慧</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10300002</w:t>
            </w:r>
          </w:p>
        </w:tc>
        <w:tc>
          <w:tcPr>
            <w:tcW w:w="514" w:type="dxa"/>
            <w:shd w:val="clear" w:color="auto" w:fill="FFFFFF"/>
            <w:vAlign w:val="center"/>
          </w:tcPr>
          <w:p>
            <w:pPr>
              <w:jc w:val="center"/>
              <w:rPr>
                <w:rFonts w:ascii="宋体" w:hAnsi="宋体" w:cs="宋体"/>
                <w:kern w:val="0"/>
                <w:szCs w:val="21"/>
              </w:rPr>
            </w:pPr>
            <w:r>
              <w:rPr>
                <w:rFonts w:hint="eastAsia" w:ascii="宋体" w:hAnsi="宋体" w:cs="宋体"/>
                <w:kern w:val="0"/>
                <w:szCs w:val="21"/>
              </w:rPr>
              <w:t>2</w:t>
            </w:r>
          </w:p>
        </w:tc>
        <w:tc>
          <w:tcPr>
            <w:tcW w:w="513" w:type="dxa"/>
            <w:shd w:val="clear" w:color="auto" w:fill="FFFFFF"/>
            <w:vAlign w:val="center"/>
          </w:tcPr>
          <w:p>
            <w:pPr>
              <w:jc w:val="center"/>
              <w:rPr>
                <w:rFonts w:ascii="宋体" w:hAnsi="宋体" w:cs="宋体"/>
                <w:kern w:val="0"/>
                <w:szCs w:val="21"/>
              </w:rPr>
            </w:pPr>
            <w:r>
              <w:rPr>
                <w:rFonts w:hint="eastAsia" w:ascii="宋体" w:hAnsi="宋体" w:cs="宋体"/>
                <w:kern w:val="0"/>
                <w:szCs w:val="21"/>
              </w:rPr>
              <w:t>36</w:t>
            </w:r>
          </w:p>
        </w:tc>
        <w:tc>
          <w:tcPr>
            <w:tcW w:w="525" w:type="dxa"/>
            <w:shd w:val="clear" w:color="auto" w:fill="FFFFFF"/>
            <w:vAlign w:val="center"/>
          </w:tcPr>
          <w:p>
            <w:pPr>
              <w:jc w:val="center"/>
              <w:rPr>
                <w:rFonts w:ascii="宋体" w:hAnsi="宋体" w:cs="宋体"/>
                <w:kern w:val="0"/>
                <w:szCs w:val="21"/>
              </w:rPr>
            </w:pPr>
            <w:r>
              <w:rPr>
                <w:rFonts w:hint="eastAsia" w:ascii="宋体" w:hAnsi="宋体" w:cs="宋体"/>
                <w:kern w:val="0"/>
                <w:szCs w:val="21"/>
              </w:rPr>
              <w:t>36</w:t>
            </w:r>
          </w:p>
        </w:tc>
        <w:tc>
          <w:tcPr>
            <w:tcW w:w="540" w:type="dxa"/>
            <w:shd w:val="clear" w:color="auto" w:fill="FFFFFF"/>
            <w:vAlign w:val="center"/>
          </w:tcPr>
          <w:p>
            <w:pPr>
              <w:jc w:val="center"/>
              <w:rPr>
                <w:rFonts w:ascii="宋体" w:hAnsi="宋体" w:cs="宋体"/>
                <w:kern w:val="0"/>
                <w:szCs w:val="21"/>
              </w:rPr>
            </w:pPr>
            <w:r>
              <w:rPr>
                <w:rFonts w:hint="eastAsia" w:ascii="宋体" w:hAnsi="宋体" w:cs="宋体"/>
                <w:kern w:val="0"/>
                <w:szCs w:val="21"/>
              </w:rPr>
              <w:t>0</w:t>
            </w:r>
          </w:p>
        </w:tc>
        <w:tc>
          <w:tcPr>
            <w:tcW w:w="2876" w:type="dxa"/>
            <w:gridSpan w:val="5"/>
            <w:vMerge w:val="continue"/>
            <w:shd w:val="clear" w:color="auto" w:fill="auto"/>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widowControl/>
              <w:jc w:val="left"/>
              <w:rPr>
                <w:rFonts w:ascii="宋体" w:hAnsi="宋体" w:cs="宋体"/>
                <w:kern w:val="0"/>
                <w:sz w:val="18"/>
                <w:szCs w:val="18"/>
              </w:rPr>
            </w:pPr>
          </w:p>
        </w:tc>
        <w:tc>
          <w:tcPr>
            <w:tcW w:w="389" w:type="dxa"/>
            <w:vMerge w:val="continue"/>
            <w:shd w:val="clear" w:color="auto" w:fill="FFFFFF"/>
            <w:vAlign w:val="center"/>
          </w:tcPr>
          <w:p>
            <w:pPr>
              <w:widowControl/>
              <w:jc w:val="center"/>
              <w:rPr>
                <w:rFonts w:ascii="宋体" w:hAnsi="宋体" w:cs="宋体"/>
                <w:kern w:val="0"/>
                <w:sz w:val="18"/>
                <w:szCs w:val="18"/>
              </w:rPr>
            </w:pPr>
          </w:p>
        </w:tc>
        <w:tc>
          <w:tcPr>
            <w:tcW w:w="699" w:type="dxa"/>
            <w:vMerge w:val="continue"/>
            <w:shd w:val="clear" w:color="auto" w:fill="FFFFFF"/>
            <w:vAlign w:val="center"/>
          </w:tcPr>
          <w:p>
            <w:pPr>
              <w:widowControl/>
              <w:rPr>
                <w:rFonts w:ascii="宋体" w:hAnsi="宋体" w:cs="宋体"/>
                <w:kern w:val="0"/>
                <w:sz w:val="18"/>
                <w:szCs w:val="18"/>
              </w:rPr>
            </w:pPr>
          </w:p>
        </w:tc>
        <w:tc>
          <w:tcPr>
            <w:tcW w:w="1789" w:type="dxa"/>
            <w:shd w:val="clear" w:color="auto" w:fill="FFFFFF"/>
            <w:vAlign w:val="center"/>
          </w:tcPr>
          <w:p>
            <w:pPr>
              <w:widowControl/>
              <w:rPr>
                <w:rFonts w:ascii="宋体" w:hAnsi="宋体" w:cs="宋体"/>
                <w:sz w:val="18"/>
                <w:szCs w:val="18"/>
              </w:rPr>
            </w:pPr>
            <w:r>
              <w:rPr>
                <w:rFonts w:hint="eastAsia" w:ascii="宋体" w:hAnsi="宋体" w:cs="宋体"/>
                <w:kern w:val="0"/>
                <w:sz w:val="18"/>
                <w:szCs w:val="18"/>
              </w:rPr>
              <w:t>中华民族精神</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10300003</w:t>
            </w:r>
          </w:p>
        </w:tc>
        <w:tc>
          <w:tcPr>
            <w:tcW w:w="514" w:type="dxa"/>
            <w:shd w:val="clear" w:color="auto" w:fill="FFFFFF"/>
            <w:vAlign w:val="center"/>
          </w:tcPr>
          <w:p>
            <w:pPr>
              <w:jc w:val="center"/>
              <w:rPr>
                <w:rFonts w:ascii="宋体" w:hAnsi="宋体" w:cs="宋体"/>
                <w:kern w:val="0"/>
                <w:szCs w:val="21"/>
              </w:rPr>
            </w:pPr>
            <w:r>
              <w:rPr>
                <w:rFonts w:hint="eastAsia" w:ascii="宋体" w:hAnsi="宋体" w:cs="宋体"/>
                <w:kern w:val="0"/>
                <w:szCs w:val="21"/>
              </w:rPr>
              <w:t>2</w:t>
            </w:r>
          </w:p>
        </w:tc>
        <w:tc>
          <w:tcPr>
            <w:tcW w:w="513" w:type="dxa"/>
            <w:shd w:val="clear" w:color="auto" w:fill="FFFFFF"/>
            <w:vAlign w:val="center"/>
          </w:tcPr>
          <w:p>
            <w:pPr>
              <w:jc w:val="center"/>
              <w:rPr>
                <w:rFonts w:ascii="宋体" w:hAnsi="宋体" w:cs="宋体"/>
                <w:kern w:val="0"/>
                <w:szCs w:val="21"/>
              </w:rPr>
            </w:pPr>
            <w:r>
              <w:rPr>
                <w:rFonts w:hint="eastAsia" w:ascii="宋体" w:hAnsi="宋体" w:cs="宋体"/>
                <w:kern w:val="0"/>
                <w:szCs w:val="21"/>
              </w:rPr>
              <w:t>36</w:t>
            </w:r>
          </w:p>
        </w:tc>
        <w:tc>
          <w:tcPr>
            <w:tcW w:w="525" w:type="dxa"/>
            <w:shd w:val="clear" w:color="auto" w:fill="FFFFFF"/>
            <w:vAlign w:val="center"/>
          </w:tcPr>
          <w:p>
            <w:pPr>
              <w:jc w:val="center"/>
              <w:rPr>
                <w:rFonts w:ascii="宋体" w:hAnsi="宋体" w:cs="宋体"/>
                <w:kern w:val="0"/>
                <w:szCs w:val="21"/>
              </w:rPr>
            </w:pPr>
            <w:r>
              <w:rPr>
                <w:rFonts w:hint="eastAsia" w:ascii="宋体" w:hAnsi="宋体" w:cs="宋体"/>
                <w:kern w:val="0"/>
                <w:szCs w:val="21"/>
              </w:rPr>
              <w:t>36</w:t>
            </w:r>
          </w:p>
        </w:tc>
        <w:tc>
          <w:tcPr>
            <w:tcW w:w="540" w:type="dxa"/>
            <w:shd w:val="clear" w:color="auto" w:fill="FFFFFF"/>
            <w:vAlign w:val="center"/>
          </w:tcPr>
          <w:p>
            <w:pPr>
              <w:jc w:val="center"/>
              <w:rPr>
                <w:rFonts w:ascii="宋体" w:hAnsi="宋体" w:cs="宋体"/>
                <w:kern w:val="0"/>
                <w:szCs w:val="21"/>
              </w:rPr>
            </w:pPr>
            <w:r>
              <w:rPr>
                <w:rFonts w:hint="eastAsia" w:ascii="宋体" w:hAnsi="宋体" w:cs="宋体"/>
                <w:kern w:val="0"/>
                <w:szCs w:val="21"/>
              </w:rPr>
              <w:t>0</w:t>
            </w:r>
          </w:p>
        </w:tc>
        <w:tc>
          <w:tcPr>
            <w:tcW w:w="2876" w:type="dxa"/>
            <w:gridSpan w:val="5"/>
            <w:vMerge w:val="continue"/>
            <w:shd w:val="clear" w:color="auto" w:fill="auto"/>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widowControl/>
              <w:jc w:val="left"/>
              <w:rPr>
                <w:rFonts w:ascii="宋体" w:hAnsi="宋体" w:cs="宋体"/>
                <w:kern w:val="0"/>
                <w:sz w:val="18"/>
                <w:szCs w:val="18"/>
              </w:rPr>
            </w:pPr>
          </w:p>
        </w:tc>
        <w:tc>
          <w:tcPr>
            <w:tcW w:w="389" w:type="dxa"/>
            <w:vMerge w:val="continue"/>
            <w:shd w:val="clear" w:color="auto" w:fill="FFFFFF"/>
            <w:vAlign w:val="center"/>
          </w:tcPr>
          <w:p>
            <w:pPr>
              <w:widowControl/>
              <w:jc w:val="center"/>
              <w:rPr>
                <w:rFonts w:ascii="宋体" w:hAnsi="宋体" w:cs="宋体"/>
                <w:kern w:val="0"/>
                <w:sz w:val="18"/>
                <w:szCs w:val="18"/>
              </w:rPr>
            </w:pPr>
          </w:p>
        </w:tc>
        <w:tc>
          <w:tcPr>
            <w:tcW w:w="699" w:type="dxa"/>
            <w:vMerge w:val="continue"/>
            <w:shd w:val="clear" w:color="auto" w:fill="FFFFFF"/>
            <w:vAlign w:val="center"/>
          </w:tcPr>
          <w:p>
            <w:pPr>
              <w:widowControl/>
              <w:rPr>
                <w:rFonts w:ascii="宋体" w:hAnsi="宋体" w:cs="宋体"/>
                <w:sz w:val="18"/>
                <w:szCs w:val="18"/>
              </w:rPr>
            </w:pPr>
          </w:p>
        </w:tc>
        <w:tc>
          <w:tcPr>
            <w:tcW w:w="1789" w:type="dxa"/>
            <w:shd w:val="clear" w:color="auto" w:fill="FFFFFF"/>
            <w:vAlign w:val="center"/>
          </w:tcPr>
          <w:p>
            <w:pPr>
              <w:widowControl/>
              <w:rPr>
                <w:rFonts w:ascii="宋体" w:hAnsi="宋体" w:cs="宋体"/>
                <w:sz w:val="18"/>
                <w:szCs w:val="18"/>
              </w:rPr>
            </w:pPr>
            <w:r>
              <w:rPr>
                <w:rFonts w:hint="eastAsia" w:ascii="宋体" w:hAnsi="宋体" w:cs="宋体"/>
                <w:kern w:val="0"/>
                <w:sz w:val="18"/>
                <w:szCs w:val="18"/>
              </w:rPr>
              <w:t>现代商务礼仪</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10300004</w:t>
            </w:r>
          </w:p>
        </w:tc>
        <w:tc>
          <w:tcPr>
            <w:tcW w:w="514" w:type="dxa"/>
            <w:shd w:val="clear" w:color="auto" w:fill="FFFFFF"/>
            <w:vAlign w:val="center"/>
          </w:tcPr>
          <w:p>
            <w:pPr>
              <w:jc w:val="center"/>
              <w:rPr>
                <w:rFonts w:ascii="宋体" w:hAnsi="宋体" w:cs="宋体"/>
                <w:kern w:val="0"/>
                <w:szCs w:val="21"/>
              </w:rPr>
            </w:pPr>
            <w:r>
              <w:rPr>
                <w:rFonts w:hint="eastAsia" w:ascii="宋体" w:hAnsi="宋体" w:cs="宋体"/>
                <w:kern w:val="0"/>
                <w:szCs w:val="21"/>
              </w:rPr>
              <w:t>2</w:t>
            </w:r>
          </w:p>
        </w:tc>
        <w:tc>
          <w:tcPr>
            <w:tcW w:w="513" w:type="dxa"/>
            <w:shd w:val="clear" w:color="auto" w:fill="FFFFFF"/>
            <w:vAlign w:val="center"/>
          </w:tcPr>
          <w:p>
            <w:pPr>
              <w:jc w:val="center"/>
              <w:rPr>
                <w:rFonts w:ascii="宋体" w:hAnsi="宋体" w:cs="宋体"/>
                <w:kern w:val="0"/>
                <w:szCs w:val="21"/>
              </w:rPr>
            </w:pPr>
            <w:r>
              <w:rPr>
                <w:rFonts w:hint="eastAsia" w:ascii="宋体" w:hAnsi="宋体" w:cs="宋体"/>
                <w:kern w:val="0"/>
                <w:szCs w:val="21"/>
              </w:rPr>
              <w:t>36</w:t>
            </w:r>
          </w:p>
        </w:tc>
        <w:tc>
          <w:tcPr>
            <w:tcW w:w="525" w:type="dxa"/>
            <w:shd w:val="clear" w:color="auto" w:fill="FFFFFF"/>
            <w:vAlign w:val="center"/>
          </w:tcPr>
          <w:p>
            <w:pPr>
              <w:jc w:val="center"/>
              <w:rPr>
                <w:rFonts w:ascii="宋体" w:hAnsi="宋体" w:cs="宋体"/>
                <w:kern w:val="0"/>
                <w:szCs w:val="21"/>
              </w:rPr>
            </w:pPr>
            <w:r>
              <w:rPr>
                <w:rFonts w:hint="eastAsia" w:ascii="宋体" w:hAnsi="宋体" w:cs="宋体"/>
                <w:kern w:val="0"/>
                <w:szCs w:val="21"/>
              </w:rPr>
              <w:t>36</w:t>
            </w:r>
          </w:p>
        </w:tc>
        <w:tc>
          <w:tcPr>
            <w:tcW w:w="540" w:type="dxa"/>
            <w:shd w:val="clear" w:color="auto" w:fill="FFFFFF"/>
            <w:vAlign w:val="center"/>
          </w:tcPr>
          <w:p>
            <w:pPr>
              <w:jc w:val="center"/>
              <w:rPr>
                <w:rFonts w:ascii="宋体" w:hAnsi="宋体" w:cs="宋体"/>
                <w:kern w:val="0"/>
                <w:szCs w:val="21"/>
              </w:rPr>
            </w:pPr>
            <w:r>
              <w:rPr>
                <w:rFonts w:hint="eastAsia" w:ascii="宋体" w:hAnsi="宋体" w:cs="宋体"/>
                <w:kern w:val="0"/>
                <w:szCs w:val="21"/>
              </w:rPr>
              <w:t>0</w:t>
            </w:r>
          </w:p>
        </w:tc>
        <w:tc>
          <w:tcPr>
            <w:tcW w:w="2876" w:type="dxa"/>
            <w:gridSpan w:val="5"/>
            <w:vMerge w:val="continue"/>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widowControl/>
              <w:jc w:val="left"/>
              <w:rPr>
                <w:rFonts w:ascii="宋体" w:hAnsi="宋体" w:cs="宋体"/>
                <w:kern w:val="0"/>
                <w:sz w:val="18"/>
                <w:szCs w:val="18"/>
              </w:rPr>
            </w:pPr>
          </w:p>
        </w:tc>
        <w:tc>
          <w:tcPr>
            <w:tcW w:w="389" w:type="dxa"/>
            <w:vMerge w:val="continue"/>
            <w:shd w:val="clear" w:color="auto" w:fill="FFFFFF"/>
            <w:vAlign w:val="center"/>
          </w:tcPr>
          <w:p>
            <w:pPr>
              <w:widowControl/>
              <w:jc w:val="center"/>
              <w:rPr>
                <w:rFonts w:ascii="宋体" w:hAnsi="宋体" w:cs="宋体"/>
                <w:kern w:val="0"/>
                <w:sz w:val="18"/>
                <w:szCs w:val="18"/>
              </w:rPr>
            </w:pPr>
          </w:p>
        </w:tc>
        <w:tc>
          <w:tcPr>
            <w:tcW w:w="699" w:type="dxa"/>
            <w:vMerge w:val="continue"/>
            <w:shd w:val="clear" w:color="auto" w:fill="FFFFFF"/>
            <w:vAlign w:val="center"/>
          </w:tcPr>
          <w:p>
            <w:pPr>
              <w:widowControl/>
              <w:rPr>
                <w:rFonts w:ascii="宋体" w:hAnsi="宋体" w:cs="宋体"/>
                <w:sz w:val="18"/>
                <w:szCs w:val="18"/>
              </w:rPr>
            </w:pPr>
          </w:p>
        </w:tc>
        <w:tc>
          <w:tcPr>
            <w:tcW w:w="1789" w:type="dxa"/>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美学入门</w:t>
            </w:r>
          </w:p>
        </w:tc>
        <w:tc>
          <w:tcPr>
            <w:tcW w:w="622" w:type="dxa"/>
            <w:shd w:val="clear" w:color="auto" w:fill="FFFFFF"/>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10300005</w:t>
            </w:r>
          </w:p>
        </w:tc>
        <w:tc>
          <w:tcPr>
            <w:tcW w:w="514" w:type="dxa"/>
            <w:shd w:val="clear" w:color="auto" w:fill="FFFFFF"/>
            <w:vAlign w:val="center"/>
          </w:tcPr>
          <w:p>
            <w:pPr>
              <w:jc w:val="center"/>
              <w:rPr>
                <w:rFonts w:ascii="宋体" w:hAnsi="宋体" w:cs="宋体"/>
                <w:kern w:val="0"/>
                <w:szCs w:val="21"/>
              </w:rPr>
            </w:pPr>
            <w:r>
              <w:rPr>
                <w:rFonts w:hint="eastAsia" w:ascii="宋体" w:hAnsi="宋体" w:cs="宋体"/>
                <w:kern w:val="0"/>
                <w:szCs w:val="21"/>
              </w:rPr>
              <w:t>2</w:t>
            </w:r>
          </w:p>
        </w:tc>
        <w:tc>
          <w:tcPr>
            <w:tcW w:w="513" w:type="dxa"/>
            <w:shd w:val="clear" w:color="auto" w:fill="FFFFFF"/>
            <w:vAlign w:val="center"/>
          </w:tcPr>
          <w:p>
            <w:pPr>
              <w:jc w:val="center"/>
              <w:rPr>
                <w:rFonts w:ascii="宋体" w:hAnsi="宋体" w:cs="宋体"/>
                <w:kern w:val="0"/>
                <w:szCs w:val="21"/>
              </w:rPr>
            </w:pPr>
            <w:r>
              <w:rPr>
                <w:rFonts w:hint="eastAsia" w:ascii="宋体" w:hAnsi="宋体" w:cs="宋体"/>
                <w:kern w:val="0"/>
                <w:szCs w:val="21"/>
              </w:rPr>
              <w:t>36</w:t>
            </w:r>
          </w:p>
        </w:tc>
        <w:tc>
          <w:tcPr>
            <w:tcW w:w="525" w:type="dxa"/>
            <w:shd w:val="clear" w:color="auto" w:fill="FFFFFF"/>
            <w:vAlign w:val="center"/>
          </w:tcPr>
          <w:p>
            <w:pPr>
              <w:jc w:val="center"/>
              <w:rPr>
                <w:rFonts w:ascii="宋体" w:hAnsi="宋体" w:cs="宋体"/>
                <w:kern w:val="0"/>
                <w:szCs w:val="21"/>
              </w:rPr>
            </w:pPr>
            <w:r>
              <w:rPr>
                <w:rFonts w:hint="eastAsia" w:ascii="宋体" w:hAnsi="宋体" w:cs="宋体"/>
                <w:kern w:val="0"/>
                <w:szCs w:val="21"/>
              </w:rPr>
              <w:t>36</w:t>
            </w:r>
          </w:p>
        </w:tc>
        <w:tc>
          <w:tcPr>
            <w:tcW w:w="540" w:type="dxa"/>
            <w:shd w:val="clear" w:color="auto" w:fill="FFFFFF"/>
            <w:vAlign w:val="center"/>
          </w:tcPr>
          <w:p>
            <w:pPr>
              <w:jc w:val="center"/>
              <w:rPr>
                <w:rFonts w:ascii="宋体" w:hAnsi="宋体" w:cs="宋体"/>
                <w:kern w:val="0"/>
                <w:szCs w:val="21"/>
              </w:rPr>
            </w:pPr>
            <w:r>
              <w:rPr>
                <w:rFonts w:hint="eastAsia" w:ascii="宋体" w:hAnsi="宋体" w:cs="宋体"/>
                <w:kern w:val="0"/>
                <w:szCs w:val="21"/>
              </w:rPr>
              <w:t>0</w:t>
            </w:r>
          </w:p>
        </w:tc>
        <w:tc>
          <w:tcPr>
            <w:tcW w:w="2876" w:type="dxa"/>
            <w:gridSpan w:val="5"/>
            <w:vMerge w:val="continue"/>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widowControl/>
              <w:jc w:val="left"/>
              <w:rPr>
                <w:rFonts w:ascii="宋体" w:hAnsi="宋体" w:cs="宋体"/>
                <w:kern w:val="0"/>
                <w:sz w:val="18"/>
                <w:szCs w:val="18"/>
              </w:rPr>
            </w:pPr>
          </w:p>
        </w:tc>
        <w:tc>
          <w:tcPr>
            <w:tcW w:w="389" w:type="dxa"/>
            <w:vMerge w:val="continue"/>
            <w:shd w:val="clear" w:color="auto" w:fill="FFFFFF"/>
            <w:vAlign w:val="center"/>
          </w:tcPr>
          <w:p>
            <w:pPr>
              <w:widowControl/>
              <w:jc w:val="center"/>
              <w:rPr>
                <w:rFonts w:ascii="宋体" w:hAnsi="宋体" w:cs="宋体"/>
                <w:kern w:val="0"/>
                <w:sz w:val="18"/>
                <w:szCs w:val="18"/>
              </w:rPr>
            </w:pPr>
          </w:p>
        </w:tc>
        <w:tc>
          <w:tcPr>
            <w:tcW w:w="69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就业创业类选修课</w:t>
            </w:r>
          </w:p>
        </w:tc>
        <w:tc>
          <w:tcPr>
            <w:tcW w:w="1789" w:type="dxa"/>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创新思维开发与训练</w:t>
            </w:r>
          </w:p>
        </w:tc>
        <w:tc>
          <w:tcPr>
            <w:tcW w:w="622" w:type="dxa"/>
            <w:shd w:val="clear" w:color="auto" w:fill="auto"/>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10300006</w:t>
            </w:r>
          </w:p>
        </w:tc>
        <w:tc>
          <w:tcPr>
            <w:tcW w:w="514" w:type="dxa"/>
            <w:shd w:val="clear" w:color="auto" w:fill="auto"/>
            <w:vAlign w:val="center"/>
          </w:tcPr>
          <w:p>
            <w:pPr>
              <w:jc w:val="center"/>
              <w:rPr>
                <w:rFonts w:ascii="宋体" w:hAnsi="宋体" w:cs="宋体"/>
                <w:kern w:val="0"/>
                <w:szCs w:val="21"/>
              </w:rPr>
            </w:pPr>
            <w:r>
              <w:rPr>
                <w:rFonts w:hint="eastAsia" w:ascii="宋体" w:hAnsi="宋体" w:cs="宋体"/>
                <w:kern w:val="0"/>
                <w:szCs w:val="21"/>
              </w:rPr>
              <w:t>1</w:t>
            </w:r>
          </w:p>
        </w:tc>
        <w:tc>
          <w:tcPr>
            <w:tcW w:w="513" w:type="dxa"/>
            <w:shd w:val="clear" w:color="auto" w:fill="auto"/>
            <w:vAlign w:val="center"/>
          </w:tcPr>
          <w:p>
            <w:pPr>
              <w:jc w:val="center"/>
              <w:rPr>
                <w:rFonts w:ascii="宋体" w:hAnsi="宋体" w:cs="宋体"/>
                <w:kern w:val="0"/>
                <w:szCs w:val="21"/>
              </w:rPr>
            </w:pPr>
            <w:r>
              <w:rPr>
                <w:rFonts w:hint="eastAsia" w:ascii="宋体" w:hAnsi="宋体" w:cs="宋体"/>
                <w:kern w:val="0"/>
                <w:szCs w:val="21"/>
              </w:rPr>
              <w:t>18</w:t>
            </w:r>
          </w:p>
        </w:tc>
        <w:tc>
          <w:tcPr>
            <w:tcW w:w="525" w:type="dxa"/>
            <w:shd w:val="clear" w:color="auto" w:fill="auto"/>
            <w:vAlign w:val="center"/>
          </w:tcPr>
          <w:p>
            <w:pPr>
              <w:jc w:val="center"/>
              <w:rPr>
                <w:rFonts w:ascii="宋体" w:hAnsi="宋体" w:cs="宋体"/>
                <w:kern w:val="0"/>
                <w:szCs w:val="21"/>
              </w:rPr>
            </w:pPr>
            <w:r>
              <w:rPr>
                <w:rFonts w:hint="eastAsia" w:ascii="宋体" w:hAnsi="宋体" w:cs="宋体"/>
                <w:kern w:val="0"/>
                <w:szCs w:val="21"/>
              </w:rPr>
              <w:t>18</w:t>
            </w:r>
          </w:p>
        </w:tc>
        <w:tc>
          <w:tcPr>
            <w:tcW w:w="540" w:type="dxa"/>
            <w:shd w:val="clear" w:color="auto" w:fill="auto"/>
            <w:vAlign w:val="center"/>
          </w:tcPr>
          <w:p>
            <w:pPr>
              <w:jc w:val="center"/>
              <w:rPr>
                <w:rFonts w:ascii="宋体" w:hAnsi="宋体" w:cs="宋体"/>
                <w:kern w:val="0"/>
                <w:szCs w:val="21"/>
              </w:rPr>
            </w:pPr>
            <w:r>
              <w:rPr>
                <w:rFonts w:hint="eastAsia" w:ascii="宋体" w:hAnsi="宋体" w:cs="宋体"/>
                <w:kern w:val="0"/>
                <w:szCs w:val="21"/>
              </w:rPr>
              <w:t>0</w:t>
            </w:r>
          </w:p>
        </w:tc>
        <w:tc>
          <w:tcPr>
            <w:tcW w:w="2876" w:type="dxa"/>
            <w:gridSpan w:val="5"/>
            <w:vMerge w:val="restart"/>
            <w:shd w:val="clear" w:color="auto" w:fill="FFFFFF"/>
            <w:vAlign w:val="center"/>
          </w:tcPr>
          <w:p>
            <w:pPr>
              <w:widowControl/>
              <w:jc w:val="center"/>
              <w:rPr>
                <w:rFonts w:ascii="宋体" w:hAnsi="宋体" w:cs="宋体"/>
                <w:kern w:val="0"/>
                <w:sz w:val="18"/>
                <w:szCs w:val="18"/>
              </w:rPr>
            </w:pPr>
            <w:r>
              <w:rPr>
                <w:rFonts w:hint="eastAsia" w:ascii="宋体" w:hAnsi="宋体" w:cs="宋体"/>
                <w:b/>
                <w:bCs/>
                <w:kern w:val="0"/>
                <w:sz w:val="15"/>
                <w:szCs w:val="15"/>
              </w:rPr>
              <w:t>此课程为平台选修课，开设学期为1-5学期，学生从开设的3门课程3个学分中，修满1个学分</w:t>
            </w: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96" w:type="dxa"/>
            <w:vMerge w:val="continue"/>
            <w:shd w:val="clear" w:color="auto" w:fill="auto"/>
            <w:vAlign w:val="center"/>
          </w:tcPr>
          <w:p>
            <w:pPr>
              <w:widowControl/>
              <w:jc w:val="left"/>
              <w:rPr>
                <w:rFonts w:ascii="宋体" w:hAnsi="宋体" w:cs="宋体"/>
                <w:kern w:val="0"/>
                <w:sz w:val="18"/>
                <w:szCs w:val="18"/>
              </w:rPr>
            </w:pPr>
          </w:p>
        </w:tc>
        <w:tc>
          <w:tcPr>
            <w:tcW w:w="389" w:type="dxa"/>
            <w:vMerge w:val="continue"/>
            <w:shd w:val="clear" w:color="auto" w:fill="FFFFFF"/>
            <w:vAlign w:val="center"/>
          </w:tcPr>
          <w:p>
            <w:pPr>
              <w:widowControl/>
              <w:jc w:val="center"/>
              <w:rPr>
                <w:rFonts w:ascii="宋体" w:hAnsi="宋体" w:cs="宋体"/>
                <w:kern w:val="0"/>
                <w:sz w:val="18"/>
                <w:szCs w:val="18"/>
              </w:rPr>
            </w:pPr>
          </w:p>
        </w:tc>
        <w:tc>
          <w:tcPr>
            <w:tcW w:w="699" w:type="dxa"/>
            <w:vMerge w:val="continue"/>
            <w:shd w:val="clear" w:color="auto" w:fill="auto"/>
            <w:vAlign w:val="center"/>
          </w:tcPr>
          <w:p>
            <w:pPr>
              <w:jc w:val="center"/>
              <w:rPr>
                <w:rFonts w:ascii="宋体" w:hAnsi="宋体" w:cs="宋体"/>
                <w:kern w:val="0"/>
                <w:sz w:val="18"/>
                <w:szCs w:val="18"/>
              </w:rPr>
            </w:pPr>
          </w:p>
        </w:tc>
        <w:tc>
          <w:tcPr>
            <w:tcW w:w="1789" w:type="dxa"/>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互联网思维</w:t>
            </w:r>
          </w:p>
        </w:tc>
        <w:tc>
          <w:tcPr>
            <w:tcW w:w="622" w:type="dxa"/>
            <w:shd w:val="clear" w:color="auto" w:fill="auto"/>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10300007</w:t>
            </w:r>
          </w:p>
        </w:tc>
        <w:tc>
          <w:tcPr>
            <w:tcW w:w="514" w:type="dxa"/>
            <w:shd w:val="clear" w:color="auto" w:fill="auto"/>
            <w:vAlign w:val="center"/>
          </w:tcPr>
          <w:p>
            <w:pPr>
              <w:jc w:val="center"/>
              <w:rPr>
                <w:rFonts w:ascii="宋体" w:hAnsi="宋体" w:cs="宋体"/>
                <w:kern w:val="0"/>
                <w:szCs w:val="21"/>
              </w:rPr>
            </w:pPr>
            <w:r>
              <w:rPr>
                <w:rFonts w:hint="eastAsia" w:ascii="宋体" w:hAnsi="宋体" w:cs="宋体"/>
                <w:kern w:val="0"/>
                <w:szCs w:val="21"/>
              </w:rPr>
              <w:t>1</w:t>
            </w:r>
          </w:p>
        </w:tc>
        <w:tc>
          <w:tcPr>
            <w:tcW w:w="513" w:type="dxa"/>
            <w:shd w:val="clear" w:color="auto" w:fill="auto"/>
            <w:vAlign w:val="center"/>
          </w:tcPr>
          <w:p>
            <w:pPr>
              <w:jc w:val="center"/>
              <w:rPr>
                <w:rFonts w:ascii="宋体" w:hAnsi="宋体" w:cs="宋体"/>
                <w:kern w:val="0"/>
                <w:szCs w:val="21"/>
              </w:rPr>
            </w:pPr>
            <w:r>
              <w:rPr>
                <w:rFonts w:hint="eastAsia" w:ascii="宋体" w:hAnsi="宋体" w:cs="宋体"/>
                <w:kern w:val="0"/>
                <w:szCs w:val="21"/>
              </w:rPr>
              <w:t>18</w:t>
            </w:r>
          </w:p>
        </w:tc>
        <w:tc>
          <w:tcPr>
            <w:tcW w:w="525" w:type="dxa"/>
            <w:shd w:val="clear" w:color="auto" w:fill="auto"/>
            <w:vAlign w:val="center"/>
          </w:tcPr>
          <w:p>
            <w:pPr>
              <w:jc w:val="center"/>
              <w:rPr>
                <w:rFonts w:ascii="宋体" w:hAnsi="宋体" w:cs="宋体"/>
                <w:kern w:val="0"/>
                <w:szCs w:val="21"/>
              </w:rPr>
            </w:pPr>
            <w:r>
              <w:rPr>
                <w:rFonts w:hint="eastAsia" w:ascii="宋体" w:hAnsi="宋体" w:cs="宋体"/>
                <w:kern w:val="0"/>
                <w:szCs w:val="21"/>
              </w:rPr>
              <w:t>18</w:t>
            </w:r>
          </w:p>
        </w:tc>
        <w:tc>
          <w:tcPr>
            <w:tcW w:w="540" w:type="dxa"/>
            <w:shd w:val="clear" w:color="auto" w:fill="auto"/>
            <w:vAlign w:val="center"/>
          </w:tcPr>
          <w:p>
            <w:pPr>
              <w:jc w:val="center"/>
              <w:rPr>
                <w:rFonts w:ascii="宋体" w:hAnsi="宋体" w:cs="宋体"/>
                <w:kern w:val="0"/>
                <w:szCs w:val="21"/>
              </w:rPr>
            </w:pPr>
            <w:r>
              <w:rPr>
                <w:rFonts w:hint="eastAsia" w:ascii="宋体" w:hAnsi="宋体" w:cs="宋体"/>
                <w:kern w:val="0"/>
                <w:szCs w:val="21"/>
              </w:rPr>
              <w:t>0</w:t>
            </w:r>
          </w:p>
        </w:tc>
        <w:tc>
          <w:tcPr>
            <w:tcW w:w="2876" w:type="dxa"/>
            <w:gridSpan w:val="5"/>
            <w:vMerge w:val="continue"/>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96" w:type="dxa"/>
            <w:vMerge w:val="continue"/>
            <w:shd w:val="clear" w:color="auto" w:fill="auto"/>
            <w:vAlign w:val="center"/>
          </w:tcPr>
          <w:p>
            <w:pPr>
              <w:widowControl/>
              <w:jc w:val="left"/>
              <w:rPr>
                <w:rFonts w:ascii="宋体" w:hAnsi="宋体" w:cs="宋体"/>
                <w:kern w:val="0"/>
                <w:sz w:val="18"/>
                <w:szCs w:val="18"/>
              </w:rPr>
            </w:pPr>
          </w:p>
        </w:tc>
        <w:tc>
          <w:tcPr>
            <w:tcW w:w="389" w:type="dxa"/>
            <w:vMerge w:val="continue"/>
            <w:shd w:val="clear" w:color="auto" w:fill="FFFFFF"/>
            <w:vAlign w:val="center"/>
          </w:tcPr>
          <w:p>
            <w:pPr>
              <w:widowControl/>
              <w:jc w:val="center"/>
              <w:rPr>
                <w:rFonts w:ascii="宋体" w:hAnsi="宋体" w:cs="宋体"/>
                <w:kern w:val="0"/>
                <w:sz w:val="18"/>
                <w:szCs w:val="18"/>
              </w:rPr>
            </w:pPr>
          </w:p>
        </w:tc>
        <w:tc>
          <w:tcPr>
            <w:tcW w:w="699" w:type="dxa"/>
            <w:vMerge w:val="continue"/>
            <w:shd w:val="clear" w:color="auto" w:fill="auto"/>
            <w:vAlign w:val="center"/>
          </w:tcPr>
          <w:p>
            <w:pPr>
              <w:jc w:val="center"/>
              <w:rPr>
                <w:rFonts w:ascii="宋体" w:hAnsi="宋体" w:cs="宋体"/>
                <w:kern w:val="0"/>
                <w:sz w:val="18"/>
                <w:szCs w:val="18"/>
              </w:rPr>
            </w:pPr>
          </w:p>
        </w:tc>
        <w:tc>
          <w:tcPr>
            <w:tcW w:w="1789" w:type="dxa"/>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大学生创业法律基础知识与实务</w:t>
            </w:r>
          </w:p>
        </w:tc>
        <w:tc>
          <w:tcPr>
            <w:tcW w:w="622" w:type="dxa"/>
            <w:shd w:val="clear" w:color="auto" w:fill="auto"/>
            <w:vAlign w:val="center"/>
          </w:tcPr>
          <w:p>
            <w:pPr>
              <w:widowControl/>
              <w:spacing w:line="160" w:lineRule="exact"/>
              <w:jc w:val="center"/>
              <w:textAlignment w:val="center"/>
              <w:rPr>
                <w:rFonts w:ascii="宋体" w:hAnsi="宋体" w:cs="宋体"/>
                <w:kern w:val="0"/>
                <w:sz w:val="18"/>
                <w:szCs w:val="18"/>
              </w:rPr>
            </w:pPr>
            <w:r>
              <w:rPr>
                <w:rFonts w:hint="eastAsia" w:ascii="宋体" w:hAnsi="宋体" w:cs="宋体"/>
                <w:kern w:val="0"/>
                <w:sz w:val="18"/>
                <w:szCs w:val="18"/>
              </w:rPr>
              <w:t>10300008</w:t>
            </w:r>
          </w:p>
        </w:tc>
        <w:tc>
          <w:tcPr>
            <w:tcW w:w="514" w:type="dxa"/>
            <w:shd w:val="clear" w:color="auto" w:fill="auto"/>
            <w:vAlign w:val="center"/>
          </w:tcPr>
          <w:p>
            <w:pPr>
              <w:jc w:val="center"/>
              <w:rPr>
                <w:rFonts w:ascii="宋体" w:hAnsi="宋体" w:cs="宋体"/>
                <w:kern w:val="0"/>
                <w:szCs w:val="21"/>
              </w:rPr>
            </w:pPr>
            <w:r>
              <w:rPr>
                <w:rFonts w:hint="eastAsia" w:ascii="宋体" w:hAnsi="宋体" w:cs="宋体"/>
                <w:kern w:val="0"/>
                <w:szCs w:val="21"/>
              </w:rPr>
              <w:t>1</w:t>
            </w:r>
          </w:p>
        </w:tc>
        <w:tc>
          <w:tcPr>
            <w:tcW w:w="513" w:type="dxa"/>
            <w:shd w:val="clear" w:color="auto" w:fill="auto"/>
            <w:vAlign w:val="center"/>
          </w:tcPr>
          <w:p>
            <w:pPr>
              <w:jc w:val="center"/>
              <w:rPr>
                <w:rFonts w:ascii="宋体" w:hAnsi="宋体" w:cs="宋体"/>
                <w:kern w:val="0"/>
                <w:szCs w:val="21"/>
              </w:rPr>
            </w:pPr>
            <w:r>
              <w:rPr>
                <w:rFonts w:hint="eastAsia" w:ascii="宋体" w:hAnsi="宋体" w:cs="宋体"/>
                <w:kern w:val="0"/>
                <w:szCs w:val="21"/>
              </w:rPr>
              <w:t>18</w:t>
            </w:r>
          </w:p>
        </w:tc>
        <w:tc>
          <w:tcPr>
            <w:tcW w:w="525" w:type="dxa"/>
            <w:shd w:val="clear" w:color="auto" w:fill="auto"/>
            <w:vAlign w:val="center"/>
          </w:tcPr>
          <w:p>
            <w:pPr>
              <w:jc w:val="center"/>
              <w:rPr>
                <w:rFonts w:ascii="宋体" w:hAnsi="宋体" w:cs="宋体"/>
                <w:kern w:val="0"/>
                <w:szCs w:val="21"/>
              </w:rPr>
            </w:pPr>
            <w:r>
              <w:rPr>
                <w:rFonts w:hint="eastAsia" w:ascii="宋体" w:hAnsi="宋体" w:cs="宋体"/>
                <w:kern w:val="0"/>
                <w:szCs w:val="21"/>
              </w:rPr>
              <w:t>18</w:t>
            </w:r>
          </w:p>
        </w:tc>
        <w:tc>
          <w:tcPr>
            <w:tcW w:w="540" w:type="dxa"/>
            <w:shd w:val="clear" w:color="auto" w:fill="auto"/>
            <w:vAlign w:val="center"/>
          </w:tcPr>
          <w:p>
            <w:pPr>
              <w:jc w:val="center"/>
              <w:rPr>
                <w:rFonts w:ascii="宋体" w:hAnsi="宋体" w:cs="宋体"/>
                <w:kern w:val="0"/>
                <w:szCs w:val="21"/>
              </w:rPr>
            </w:pPr>
            <w:r>
              <w:rPr>
                <w:rFonts w:hint="eastAsia" w:ascii="宋体" w:hAnsi="宋体" w:cs="宋体"/>
                <w:kern w:val="0"/>
                <w:szCs w:val="21"/>
              </w:rPr>
              <w:t>0</w:t>
            </w:r>
          </w:p>
        </w:tc>
        <w:tc>
          <w:tcPr>
            <w:tcW w:w="2876" w:type="dxa"/>
            <w:gridSpan w:val="5"/>
            <w:vMerge w:val="continue"/>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widowControl/>
              <w:jc w:val="left"/>
              <w:rPr>
                <w:rFonts w:ascii="宋体" w:hAnsi="宋体" w:cs="宋体"/>
                <w:kern w:val="0"/>
                <w:sz w:val="18"/>
                <w:szCs w:val="18"/>
              </w:rPr>
            </w:pPr>
          </w:p>
        </w:tc>
        <w:tc>
          <w:tcPr>
            <w:tcW w:w="389" w:type="dxa"/>
            <w:vMerge w:val="continue"/>
            <w:shd w:val="clear" w:color="auto" w:fill="FFFFFF"/>
            <w:vAlign w:val="center"/>
          </w:tcPr>
          <w:p>
            <w:pPr>
              <w:rPr>
                <w:rFonts w:ascii="宋体" w:hAnsi="宋体" w:cs="宋体"/>
                <w:kern w:val="0"/>
                <w:sz w:val="18"/>
                <w:szCs w:val="18"/>
              </w:rPr>
            </w:pPr>
          </w:p>
        </w:tc>
        <w:tc>
          <w:tcPr>
            <w:tcW w:w="2488" w:type="dxa"/>
            <w:gridSpan w:val="2"/>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小计</w:t>
            </w:r>
          </w:p>
        </w:tc>
        <w:tc>
          <w:tcPr>
            <w:tcW w:w="622" w:type="dxa"/>
            <w:shd w:val="clear" w:color="auto" w:fill="auto"/>
            <w:vAlign w:val="center"/>
          </w:tcPr>
          <w:p>
            <w:pPr>
              <w:jc w:val="center"/>
              <w:rPr>
                <w:rFonts w:ascii="宋体" w:hAnsi="宋体" w:cs="宋体"/>
                <w:b/>
                <w:bCs/>
                <w:kern w:val="0"/>
                <w:sz w:val="18"/>
                <w:szCs w:val="18"/>
              </w:rPr>
            </w:pPr>
          </w:p>
        </w:tc>
        <w:tc>
          <w:tcPr>
            <w:tcW w:w="514" w:type="dxa"/>
            <w:shd w:val="clear" w:color="auto" w:fill="auto"/>
            <w:vAlign w:val="center"/>
          </w:tcPr>
          <w:p>
            <w:pPr>
              <w:jc w:val="center"/>
              <w:rPr>
                <w:rFonts w:ascii="宋体" w:hAnsi="宋体" w:cs="宋体"/>
                <w:b/>
                <w:bCs/>
                <w:kern w:val="0"/>
                <w:sz w:val="18"/>
                <w:szCs w:val="18"/>
              </w:rPr>
            </w:pPr>
            <w:r>
              <w:rPr>
                <w:rFonts w:ascii="宋体" w:hAnsi="宋体" w:cs="宋体"/>
                <w:b/>
                <w:bCs/>
                <w:kern w:val="0"/>
                <w:sz w:val="18"/>
                <w:szCs w:val="18"/>
              </w:rPr>
              <w:t>18</w:t>
            </w:r>
          </w:p>
        </w:tc>
        <w:tc>
          <w:tcPr>
            <w:tcW w:w="513" w:type="dxa"/>
            <w:shd w:val="clear" w:color="auto" w:fill="auto"/>
            <w:vAlign w:val="center"/>
          </w:tcPr>
          <w:p>
            <w:pPr>
              <w:jc w:val="center"/>
              <w:rPr>
                <w:rFonts w:ascii="宋体" w:hAnsi="宋体" w:cs="宋体"/>
                <w:b/>
                <w:bCs/>
                <w:kern w:val="0"/>
                <w:sz w:val="18"/>
                <w:szCs w:val="18"/>
              </w:rPr>
            </w:pPr>
            <w:r>
              <w:rPr>
                <w:rFonts w:ascii="宋体" w:hAnsi="宋体" w:cs="宋体"/>
                <w:b/>
                <w:bCs/>
                <w:kern w:val="0"/>
                <w:sz w:val="18"/>
                <w:szCs w:val="18"/>
              </w:rPr>
              <w:t>3</w:t>
            </w:r>
            <w:r>
              <w:rPr>
                <w:rFonts w:hint="eastAsia" w:ascii="宋体" w:hAnsi="宋体" w:cs="宋体"/>
                <w:b/>
                <w:bCs/>
                <w:kern w:val="0"/>
                <w:sz w:val="18"/>
                <w:szCs w:val="18"/>
                <w:lang w:val="en-US" w:eastAsia="zh-CN"/>
              </w:rPr>
              <w:t>48</w:t>
            </w:r>
          </w:p>
        </w:tc>
        <w:tc>
          <w:tcPr>
            <w:tcW w:w="525" w:type="dxa"/>
            <w:shd w:val="clear" w:color="auto" w:fill="auto"/>
            <w:vAlign w:val="center"/>
          </w:tcPr>
          <w:p>
            <w:pPr>
              <w:jc w:val="center"/>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348</w:t>
            </w:r>
          </w:p>
        </w:tc>
        <w:tc>
          <w:tcPr>
            <w:tcW w:w="540" w:type="dxa"/>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0</w:t>
            </w:r>
          </w:p>
        </w:tc>
        <w:tc>
          <w:tcPr>
            <w:tcW w:w="590" w:type="dxa"/>
            <w:shd w:val="clear" w:color="auto" w:fill="auto"/>
            <w:vAlign w:val="center"/>
          </w:tcPr>
          <w:p>
            <w:pPr>
              <w:jc w:val="center"/>
              <w:rPr>
                <w:rFonts w:ascii="宋体" w:hAnsi="宋体" w:cs="宋体"/>
                <w:kern w:val="0"/>
                <w:sz w:val="18"/>
                <w:szCs w:val="18"/>
              </w:rPr>
            </w:pPr>
          </w:p>
        </w:tc>
        <w:tc>
          <w:tcPr>
            <w:tcW w:w="610" w:type="dxa"/>
            <w:shd w:val="clear" w:color="auto" w:fill="auto"/>
            <w:vAlign w:val="center"/>
          </w:tcPr>
          <w:p>
            <w:pPr>
              <w:widowControl/>
              <w:jc w:val="center"/>
              <w:rPr>
                <w:rFonts w:ascii="宋体" w:hAnsi="宋体" w:cs="宋体"/>
                <w:kern w:val="0"/>
                <w:sz w:val="18"/>
                <w:szCs w:val="18"/>
              </w:rPr>
            </w:pPr>
          </w:p>
        </w:tc>
        <w:tc>
          <w:tcPr>
            <w:tcW w:w="590" w:type="dxa"/>
            <w:shd w:val="clear" w:color="auto" w:fill="FFFFFF"/>
            <w:vAlign w:val="center"/>
          </w:tcPr>
          <w:p>
            <w:pPr>
              <w:widowControl/>
              <w:jc w:val="center"/>
              <w:rPr>
                <w:rFonts w:ascii="宋体" w:hAnsi="宋体" w:cs="宋体"/>
                <w:kern w:val="0"/>
                <w:sz w:val="18"/>
                <w:szCs w:val="18"/>
              </w:rPr>
            </w:pPr>
          </w:p>
        </w:tc>
        <w:tc>
          <w:tcPr>
            <w:tcW w:w="604" w:type="dxa"/>
            <w:shd w:val="clear" w:color="auto" w:fill="FFFFFF"/>
            <w:vAlign w:val="center"/>
          </w:tcPr>
          <w:p>
            <w:pPr>
              <w:widowControl/>
              <w:jc w:val="center"/>
              <w:rPr>
                <w:rFonts w:ascii="宋体" w:hAnsi="宋体" w:cs="宋体"/>
                <w:kern w:val="0"/>
                <w:sz w:val="18"/>
                <w:szCs w:val="18"/>
              </w:rPr>
            </w:pP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6" w:type="dxa"/>
            <w:vMerge w:val="continue"/>
            <w:shd w:val="clear" w:color="auto" w:fill="auto"/>
            <w:vAlign w:val="center"/>
          </w:tcPr>
          <w:p>
            <w:pPr>
              <w:widowControl/>
              <w:jc w:val="left"/>
              <w:rPr>
                <w:rFonts w:ascii="宋体" w:hAnsi="宋体" w:cs="宋体"/>
                <w:kern w:val="0"/>
                <w:sz w:val="18"/>
                <w:szCs w:val="18"/>
              </w:rPr>
            </w:pPr>
          </w:p>
        </w:tc>
        <w:tc>
          <w:tcPr>
            <w:tcW w:w="2877" w:type="dxa"/>
            <w:gridSpan w:val="3"/>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合计</w:t>
            </w:r>
          </w:p>
        </w:tc>
        <w:tc>
          <w:tcPr>
            <w:tcW w:w="622" w:type="dxa"/>
            <w:shd w:val="clear" w:color="auto" w:fill="auto"/>
            <w:vAlign w:val="center"/>
          </w:tcPr>
          <w:p>
            <w:pPr>
              <w:jc w:val="center"/>
              <w:rPr>
                <w:rFonts w:ascii="宋体" w:hAnsi="宋体" w:cs="宋体"/>
                <w:b/>
                <w:bCs/>
                <w:kern w:val="0"/>
                <w:sz w:val="18"/>
                <w:szCs w:val="18"/>
              </w:rPr>
            </w:pPr>
          </w:p>
        </w:tc>
        <w:tc>
          <w:tcPr>
            <w:tcW w:w="514" w:type="dxa"/>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45</w:t>
            </w:r>
          </w:p>
        </w:tc>
        <w:tc>
          <w:tcPr>
            <w:tcW w:w="513" w:type="dxa"/>
            <w:shd w:val="clear" w:color="auto" w:fill="auto"/>
            <w:vAlign w:val="center"/>
          </w:tcPr>
          <w:p>
            <w:pPr>
              <w:jc w:val="center"/>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908</w:t>
            </w:r>
          </w:p>
        </w:tc>
        <w:tc>
          <w:tcPr>
            <w:tcW w:w="525" w:type="dxa"/>
            <w:shd w:val="clear" w:color="auto" w:fill="auto"/>
            <w:vAlign w:val="center"/>
          </w:tcPr>
          <w:p>
            <w:pPr>
              <w:jc w:val="center"/>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644</w:t>
            </w:r>
          </w:p>
        </w:tc>
        <w:tc>
          <w:tcPr>
            <w:tcW w:w="540" w:type="dxa"/>
            <w:shd w:val="clear" w:color="auto" w:fill="auto"/>
            <w:vAlign w:val="center"/>
          </w:tcPr>
          <w:p>
            <w:pPr>
              <w:jc w:val="center"/>
              <w:rPr>
                <w:rFonts w:ascii="宋体" w:hAnsi="宋体" w:cs="宋体"/>
                <w:b/>
                <w:bCs/>
                <w:kern w:val="0"/>
                <w:sz w:val="18"/>
                <w:szCs w:val="18"/>
              </w:rPr>
            </w:pPr>
            <w:r>
              <w:rPr>
                <w:rFonts w:ascii="宋体" w:hAnsi="宋体" w:cs="宋体"/>
                <w:b/>
                <w:bCs/>
                <w:kern w:val="0"/>
                <w:sz w:val="18"/>
                <w:szCs w:val="18"/>
              </w:rPr>
              <w:t>264</w:t>
            </w:r>
          </w:p>
        </w:tc>
        <w:tc>
          <w:tcPr>
            <w:tcW w:w="590" w:type="dxa"/>
            <w:shd w:val="clear" w:color="auto" w:fill="auto"/>
            <w:vAlign w:val="center"/>
          </w:tcPr>
          <w:p>
            <w:pPr>
              <w:jc w:val="center"/>
              <w:rPr>
                <w:rFonts w:ascii="宋体" w:hAnsi="宋体" w:cs="宋体"/>
                <w:kern w:val="0"/>
                <w:sz w:val="18"/>
                <w:szCs w:val="18"/>
              </w:rPr>
            </w:pPr>
          </w:p>
        </w:tc>
        <w:tc>
          <w:tcPr>
            <w:tcW w:w="610" w:type="dxa"/>
            <w:shd w:val="clear" w:color="auto" w:fill="auto"/>
            <w:vAlign w:val="center"/>
          </w:tcPr>
          <w:p>
            <w:pPr>
              <w:widowControl/>
              <w:jc w:val="center"/>
              <w:rPr>
                <w:rFonts w:ascii="宋体" w:hAnsi="宋体" w:cs="宋体"/>
                <w:kern w:val="0"/>
                <w:sz w:val="18"/>
                <w:szCs w:val="18"/>
              </w:rPr>
            </w:pPr>
          </w:p>
        </w:tc>
        <w:tc>
          <w:tcPr>
            <w:tcW w:w="590" w:type="dxa"/>
            <w:shd w:val="clear" w:color="auto" w:fill="FFFFFF"/>
            <w:vAlign w:val="center"/>
          </w:tcPr>
          <w:p>
            <w:pPr>
              <w:widowControl/>
              <w:jc w:val="center"/>
              <w:rPr>
                <w:rFonts w:ascii="宋体" w:hAnsi="宋体" w:cs="宋体"/>
                <w:kern w:val="0"/>
                <w:sz w:val="18"/>
                <w:szCs w:val="18"/>
              </w:rPr>
            </w:pPr>
          </w:p>
        </w:tc>
        <w:tc>
          <w:tcPr>
            <w:tcW w:w="604" w:type="dxa"/>
            <w:shd w:val="clear" w:color="auto" w:fill="FFFFFF"/>
            <w:vAlign w:val="center"/>
          </w:tcPr>
          <w:p>
            <w:pPr>
              <w:widowControl/>
              <w:jc w:val="center"/>
              <w:rPr>
                <w:rFonts w:ascii="宋体" w:hAnsi="宋体" w:cs="宋体"/>
                <w:kern w:val="0"/>
                <w:sz w:val="18"/>
                <w:szCs w:val="18"/>
              </w:rPr>
            </w:pPr>
          </w:p>
        </w:tc>
        <w:tc>
          <w:tcPr>
            <w:tcW w:w="482" w:type="dxa"/>
            <w:shd w:val="clear" w:color="auto" w:fill="FFFFFF"/>
            <w:vAlign w:val="center"/>
          </w:tcPr>
          <w:p>
            <w:pPr>
              <w:widowControl/>
              <w:jc w:val="center"/>
              <w:rPr>
                <w:rFonts w:ascii="宋体" w:hAnsi="宋体" w:cs="宋体"/>
                <w:kern w:val="0"/>
                <w:sz w:val="18"/>
                <w:szCs w:val="18"/>
              </w:rPr>
            </w:pPr>
          </w:p>
        </w:tc>
        <w:tc>
          <w:tcPr>
            <w:tcW w:w="474" w:type="dxa"/>
            <w:shd w:val="clear" w:color="auto" w:fill="FFFFFF"/>
            <w:vAlign w:val="center"/>
          </w:tcPr>
          <w:p>
            <w:pPr>
              <w:widowControl/>
              <w:jc w:val="center"/>
              <w:rPr>
                <w:rFonts w:ascii="宋体" w:hAnsi="宋体" w:cs="宋体"/>
                <w:kern w:val="0"/>
                <w:sz w:val="18"/>
                <w:szCs w:val="18"/>
              </w:rPr>
            </w:pPr>
          </w:p>
        </w:tc>
        <w:tc>
          <w:tcPr>
            <w:tcW w:w="375" w:type="dxa"/>
            <w:shd w:val="clear" w:color="auto" w:fill="FFFFFF"/>
            <w:vAlign w:val="center"/>
          </w:tcPr>
          <w:p>
            <w:pPr>
              <w:widowControl/>
              <w:jc w:val="center"/>
              <w:rPr>
                <w:rFonts w:ascii="宋体" w:hAnsi="宋体" w:cs="宋体"/>
                <w:kern w:val="0"/>
                <w:sz w:val="18"/>
                <w:szCs w:val="18"/>
              </w:rPr>
            </w:pPr>
          </w:p>
        </w:tc>
        <w:tc>
          <w:tcPr>
            <w:tcW w:w="300" w:type="dxa"/>
            <w:shd w:val="clear" w:color="auto" w:fill="FFFFFF"/>
            <w:vAlign w:val="center"/>
          </w:tcPr>
          <w:p>
            <w:pPr>
              <w:widowControl/>
              <w:jc w:val="center"/>
              <w:rPr>
                <w:rFonts w:ascii="宋体" w:hAnsi="宋体" w:cs="宋体"/>
                <w:kern w:val="0"/>
                <w:sz w:val="18"/>
                <w:szCs w:val="18"/>
              </w:rPr>
            </w:pPr>
          </w:p>
        </w:tc>
      </w:tr>
    </w:tbl>
    <w:p>
      <w:pPr>
        <w:widowControl/>
        <w:rPr>
          <w:rFonts w:ascii="宋体" w:hAnsi="宋体" w:cs="宋体"/>
          <w:kern w:val="0"/>
          <w:sz w:val="18"/>
          <w:szCs w:val="18"/>
        </w:rPr>
      </w:pPr>
      <w:r>
        <w:rPr>
          <w:rFonts w:hint="eastAsia" w:ascii="宋体" w:hAnsi="宋体" w:cs="宋体"/>
          <w:kern w:val="0"/>
          <w:sz w:val="18"/>
          <w:szCs w:val="18"/>
        </w:rPr>
        <w:t>备注：</w:t>
      </w:r>
    </w:p>
    <w:p>
      <w:pPr>
        <w:widowControl/>
        <w:ind w:firstLine="540" w:firstLineChars="300"/>
        <w:rPr>
          <w:rFonts w:ascii="宋体" w:hAnsi="宋体" w:cs="宋体"/>
          <w:kern w:val="0"/>
          <w:sz w:val="18"/>
          <w:szCs w:val="18"/>
        </w:rPr>
      </w:pPr>
      <w:r>
        <w:rPr>
          <w:rFonts w:hint="eastAsia" w:ascii="宋体" w:hAnsi="宋体" w:cs="宋体"/>
          <w:kern w:val="0"/>
          <w:sz w:val="18"/>
          <w:szCs w:val="18"/>
        </w:rPr>
        <w:t>1.公共选修课（线下）要求学生从开设的8门课程17个学分中，修满15个学分；</w:t>
      </w:r>
    </w:p>
    <w:p>
      <w:pPr>
        <w:ind w:firstLine="540" w:firstLineChars="300"/>
        <w:rPr>
          <w:rFonts w:ascii="宋体" w:hAnsi="宋体" w:cs="宋体"/>
          <w:kern w:val="0"/>
          <w:sz w:val="18"/>
          <w:szCs w:val="18"/>
        </w:rPr>
      </w:pPr>
      <w:r>
        <w:rPr>
          <w:rFonts w:hint="eastAsia" w:ascii="宋体" w:hAnsi="宋体" w:cs="宋体"/>
          <w:kern w:val="0"/>
          <w:sz w:val="18"/>
          <w:szCs w:val="18"/>
        </w:rPr>
        <w:t>2. 表★为考试科目，其余为考查科目。</w:t>
      </w:r>
    </w:p>
    <w:p>
      <w:pPr>
        <w:ind w:left="895" w:leftChars="255" w:hanging="360" w:hangingChars="200"/>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 《形势与政策》按照《教育部关于加强新时代高校“形势与政策”课建设的若干意见》(教社科〔2018〕1号)意见实施。</w:t>
      </w:r>
    </w:p>
    <w:p>
      <w:pPr>
        <w:spacing w:line="240" w:lineRule="exact"/>
        <w:ind w:left="895" w:leftChars="255" w:hanging="360" w:hangingChars="200"/>
        <w:rPr>
          <w:rFonts w:ascii="宋体" w:hAnsi="宋体" w:cs="宋体"/>
          <w:kern w:val="0"/>
          <w:sz w:val="18"/>
          <w:szCs w:val="18"/>
        </w:rPr>
      </w:pPr>
    </w:p>
    <w:p>
      <w:pPr>
        <w:pStyle w:val="4"/>
        <w:spacing w:before="0" w:after="0"/>
        <w:ind w:firstLine="482"/>
        <w:rPr>
          <w:rFonts w:hAnsi="宋体"/>
        </w:rPr>
      </w:pPr>
      <w:r>
        <w:rPr>
          <w:rFonts w:hint="eastAsia"/>
        </w:rPr>
        <w:t>（二）</w:t>
      </w:r>
      <w:r>
        <w:rPr>
          <w:rFonts w:hint="eastAsia" w:hAnsi="宋体"/>
        </w:rPr>
        <w:t>教学进度表（专业课）</w:t>
      </w:r>
    </w:p>
    <w:tbl>
      <w:tblPr>
        <w:tblStyle w:val="29"/>
        <w:tblW w:w="10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
        <w:gridCol w:w="420"/>
        <w:gridCol w:w="387"/>
        <w:gridCol w:w="1740"/>
        <w:gridCol w:w="580"/>
        <w:gridCol w:w="443"/>
        <w:gridCol w:w="525"/>
        <w:gridCol w:w="555"/>
        <w:gridCol w:w="540"/>
        <w:gridCol w:w="592"/>
        <w:gridCol w:w="613"/>
        <w:gridCol w:w="587"/>
        <w:gridCol w:w="630"/>
        <w:gridCol w:w="630"/>
        <w:gridCol w:w="690"/>
        <w:gridCol w:w="326"/>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14" w:type="dxa"/>
            <w:gridSpan w:val="2"/>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课</w:t>
            </w:r>
          </w:p>
          <w:p>
            <w:pPr>
              <w:widowControl/>
              <w:jc w:val="center"/>
              <w:rPr>
                <w:rFonts w:ascii="宋体" w:hAnsi="宋体" w:cs="宋体"/>
                <w:kern w:val="0"/>
                <w:sz w:val="18"/>
                <w:szCs w:val="18"/>
              </w:rPr>
            </w:pPr>
            <w:r>
              <w:rPr>
                <w:rFonts w:hint="eastAsia" w:ascii="宋体" w:hAnsi="宋体" w:cs="宋体"/>
                <w:kern w:val="0"/>
                <w:sz w:val="18"/>
                <w:szCs w:val="18"/>
              </w:rPr>
              <w:t>程</w:t>
            </w:r>
          </w:p>
          <w:p>
            <w:pPr>
              <w:widowControl/>
              <w:jc w:val="center"/>
              <w:rPr>
                <w:rFonts w:ascii="宋体" w:hAnsi="宋体" w:cs="宋体"/>
                <w:kern w:val="0"/>
                <w:sz w:val="18"/>
                <w:szCs w:val="18"/>
              </w:rPr>
            </w:pPr>
            <w:r>
              <w:rPr>
                <w:rFonts w:hint="eastAsia" w:ascii="宋体" w:hAnsi="宋体" w:cs="宋体"/>
                <w:kern w:val="0"/>
                <w:sz w:val="18"/>
                <w:szCs w:val="18"/>
              </w:rPr>
              <w:t>类</w:t>
            </w:r>
          </w:p>
          <w:p>
            <w:pPr>
              <w:widowControl/>
              <w:jc w:val="center"/>
              <w:rPr>
                <w:rFonts w:ascii="宋体" w:hAnsi="宋体" w:cs="宋体"/>
                <w:kern w:val="0"/>
                <w:sz w:val="18"/>
                <w:szCs w:val="18"/>
              </w:rPr>
            </w:pPr>
            <w:r>
              <w:rPr>
                <w:rFonts w:hint="eastAsia" w:ascii="宋体" w:hAnsi="宋体" w:cs="宋体"/>
                <w:kern w:val="0"/>
                <w:sz w:val="18"/>
                <w:szCs w:val="18"/>
              </w:rPr>
              <w:t>别</w:t>
            </w:r>
          </w:p>
        </w:tc>
        <w:tc>
          <w:tcPr>
            <w:tcW w:w="387"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课</w:t>
            </w:r>
          </w:p>
          <w:p>
            <w:pPr>
              <w:widowControl/>
              <w:jc w:val="center"/>
              <w:rPr>
                <w:rFonts w:ascii="宋体" w:hAnsi="宋体" w:cs="宋体"/>
                <w:kern w:val="0"/>
                <w:sz w:val="18"/>
                <w:szCs w:val="18"/>
              </w:rPr>
            </w:pPr>
            <w:r>
              <w:rPr>
                <w:rFonts w:hint="eastAsia" w:ascii="宋体" w:hAnsi="宋体" w:cs="宋体"/>
                <w:kern w:val="0"/>
                <w:sz w:val="18"/>
                <w:szCs w:val="18"/>
              </w:rPr>
              <w:t>程</w:t>
            </w:r>
          </w:p>
          <w:p>
            <w:pPr>
              <w:widowControl/>
              <w:jc w:val="center"/>
              <w:rPr>
                <w:rFonts w:ascii="宋体" w:hAnsi="宋体" w:cs="宋体"/>
                <w:kern w:val="0"/>
                <w:sz w:val="18"/>
                <w:szCs w:val="18"/>
              </w:rPr>
            </w:pPr>
            <w:r>
              <w:rPr>
                <w:rFonts w:hint="eastAsia" w:ascii="宋体" w:hAnsi="宋体" w:cs="宋体"/>
                <w:kern w:val="0"/>
                <w:sz w:val="18"/>
                <w:szCs w:val="18"/>
              </w:rPr>
              <w:t>性质</w:t>
            </w:r>
          </w:p>
        </w:tc>
        <w:tc>
          <w:tcPr>
            <w:tcW w:w="1740"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课程名称</w:t>
            </w:r>
          </w:p>
        </w:tc>
        <w:tc>
          <w:tcPr>
            <w:tcW w:w="580"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课程代码</w:t>
            </w:r>
          </w:p>
        </w:tc>
        <w:tc>
          <w:tcPr>
            <w:tcW w:w="443"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总学分</w:t>
            </w:r>
          </w:p>
        </w:tc>
        <w:tc>
          <w:tcPr>
            <w:tcW w:w="525"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总学时</w:t>
            </w:r>
          </w:p>
        </w:tc>
        <w:tc>
          <w:tcPr>
            <w:tcW w:w="555"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理论讲授</w:t>
            </w:r>
          </w:p>
        </w:tc>
        <w:tc>
          <w:tcPr>
            <w:tcW w:w="540"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课</w:t>
            </w:r>
          </w:p>
          <w:p>
            <w:pPr>
              <w:widowControl/>
              <w:jc w:val="center"/>
              <w:rPr>
                <w:rFonts w:ascii="宋体" w:hAnsi="宋体" w:cs="宋体"/>
                <w:kern w:val="0"/>
                <w:sz w:val="18"/>
                <w:szCs w:val="18"/>
              </w:rPr>
            </w:pPr>
            <w:r>
              <w:rPr>
                <w:rFonts w:hint="eastAsia" w:ascii="宋体" w:hAnsi="宋体" w:cs="宋体"/>
                <w:kern w:val="0"/>
                <w:sz w:val="18"/>
                <w:szCs w:val="18"/>
              </w:rPr>
              <w:t>内</w:t>
            </w:r>
          </w:p>
          <w:p>
            <w:pPr>
              <w:widowControl/>
              <w:jc w:val="center"/>
              <w:rPr>
                <w:rFonts w:ascii="宋体" w:hAnsi="宋体" w:cs="宋体"/>
                <w:kern w:val="0"/>
                <w:sz w:val="18"/>
                <w:szCs w:val="18"/>
              </w:rPr>
            </w:pPr>
            <w:r>
              <w:rPr>
                <w:rFonts w:hint="eastAsia" w:ascii="宋体" w:hAnsi="宋体" w:cs="宋体"/>
                <w:kern w:val="0"/>
                <w:sz w:val="18"/>
                <w:szCs w:val="18"/>
              </w:rPr>
              <w:t>实</w:t>
            </w:r>
          </w:p>
          <w:p>
            <w:pPr>
              <w:widowControl/>
              <w:jc w:val="center"/>
              <w:rPr>
                <w:rFonts w:ascii="宋体" w:hAnsi="宋体" w:cs="宋体"/>
                <w:kern w:val="0"/>
                <w:sz w:val="18"/>
                <w:szCs w:val="18"/>
              </w:rPr>
            </w:pPr>
            <w:r>
              <w:rPr>
                <w:rFonts w:hint="eastAsia" w:ascii="宋体" w:hAnsi="宋体" w:cs="宋体"/>
                <w:kern w:val="0"/>
                <w:sz w:val="18"/>
                <w:szCs w:val="18"/>
              </w:rPr>
              <w:t>践</w:t>
            </w:r>
          </w:p>
        </w:tc>
        <w:tc>
          <w:tcPr>
            <w:tcW w:w="3742" w:type="dxa"/>
            <w:gridSpan w:val="6"/>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各学期周数分配</w:t>
            </w:r>
          </w:p>
        </w:tc>
        <w:tc>
          <w:tcPr>
            <w:tcW w:w="326"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考核方式</w:t>
            </w:r>
          </w:p>
        </w:tc>
        <w:tc>
          <w:tcPr>
            <w:tcW w:w="360" w:type="dxa"/>
            <w:vMerge w:val="restart"/>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考证课程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14" w:type="dxa"/>
            <w:gridSpan w:val="2"/>
            <w:vMerge w:val="continue"/>
            <w:shd w:val="clear" w:color="auto" w:fill="DBEEF3" w:themeFill="accent5" w:themeFillTint="32"/>
            <w:vAlign w:val="center"/>
          </w:tcPr>
          <w:p>
            <w:pPr>
              <w:widowControl/>
              <w:jc w:val="left"/>
              <w:rPr>
                <w:rFonts w:ascii="宋体" w:hAnsi="宋体" w:cs="宋体"/>
                <w:kern w:val="0"/>
                <w:sz w:val="18"/>
                <w:szCs w:val="18"/>
              </w:rPr>
            </w:pPr>
          </w:p>
        </w:tc>
        <w:tc>
          <w:tcPr>
            <w:tcW w:w="387"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1740"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80"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443"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25"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55"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40"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1205" w:type="dxa"/>
            <w:gridSpan w:val="2"/>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第一学年</w:t>
            </w:r>
          </w:p>
        </w:tc>
        <w:tc>
          <w:tcPr>
            <w:tcW w:w="1217" w:type="dxa"/>
            <w:gridSpan w:val="2"/>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第二学年</w:t>
            </w:r>
          </w:p>
        </w:tc>
        <w:tc>
          <w:tcPr>
            <w:tcW w:w="1320" w:type="dxa"/>
            <w:gridSpan w:val="2"/>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第三学年</w:t>
            </w:r>
          </w:p>
        </w:tc>
        <w:tc>
          <w:tcPr>
            <w:tcW w:w="326"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360" w:type="dxa"/>
            <w:vMerge w:val="continue"/>
            <w:shd w:val="clear" w:color="auto" w:fill="DBEEF3" w:themeFill="accent5" w:themeFillTint="32"/>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14" w:type="dxa"/>
            <w:gridSpan w:val="2"/>
            <w:vMerge w:val="continue"/>
            <w:shd w:val="clear" w:color="auto" w:fill="DBEEF3" w:themeFill="accent5" w:themeFillTint="32"/>
            <w:vAlign w:val="center"/>
          </w:tcPr>
          <w:p>
            <w:pPr>
              <w:widowControl/>
              <w:jc w:val="left"/>
              <w:rPr>
                <w:rFonts w:ascii="宋体" w:hAnsi="宋体" w:cs="宋体"/>
                <w:kern w:val="0"/>
                <w:sz w:val="18"/>
                <w:szCs w:val="18"/>
              </w:rPr>
            </w:pPr>
          </w:p>
        </w:tc>
        <w:tc>
          <w:tcPr>
            <w:tcW w:w="387"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1740"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80"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443"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25"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55"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40"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592" w:type="dxa"/>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一</w:t>
            </w:r>
          </w:p>
        </w:tc>
        <w:tc>
          <w:tcPr>
            <w:tcW w:w="613" w:type="dxa"/>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二</w:t>
            </w:r>
          </w:p>
        </w:tc>
        <w:tc>
          <w:tcPr>
            <w:tcW w:w="587" w:type="dxa"/>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三</w:t>
            </w:r>
          </w:p>
        </w:tc>
        <w:tc>
          <w:tcPr>
            <w:tcW w:w="630" w:type="dxa"/>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四</w:t>
            </w:r>
          </w:p>
        </w:tc>
        <w:tc>
          <w:tcPr>
            <w:tcW w:w="630" w:type="dxa"/>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五</w:t>
            </w:r>
          </w:p>
        </w:tc>
        <w:tc>
          <w:tcPr>
            <w:tcW w:w="690" w:type="dxa"/>
            <w:shd w:val="clear" w:color="auto" w:fill="DBEEF3" w:themeFill="accent5" w:themeFillTint="32"/>
            <w:vAlign w:val="center"/>
          </w:tcPr>
          <w:p>
            <w:pPr>
              <w:widowControl/>
              <w:jc w:val="center"/>
              <w:rPr>
                <w:rFonts w:ascii="宋体" w:hAnsi="宋体" w:cs="宋体"/>
                <w:kern w:val="0"/>
                <w:sz w:val="18"/>
                <w:szCs w:val="18"/>
              </w:rPr>
            </w:pPr>
            <w:r>
              <w:rPr>
                <w:rFonts w:hint="eastAsia" w:ascii="宋体" w:hAnsi="宋体" w:cs="宋体"/>
                <w:kern w:val="0"/>
                <w:sz w:val="18"/>
                <w:szCs w:val="18"/>
              </w:rPr>
              <w:t>六</w:t>
            </w:r>
          </w:p>
        </w:tc>
        <w:tc>
          <w:tcPr>
            <w:tcW w:w="326" w:type="dxa"/>
            <w:vMerge w:val="continue"/>
            <w:shd w:val="clear" w:color="auto" w:fill="DBEEF3" w:themeFill="accent5" w:themeFillTint="32"/>
            <w:vAlign w:val="center"/>
          </w:tcPr>
          <w:p>
            <w:pPr>
              <w:widowControl/>
              <w:jc w:val="left"/>
              <w:rPr>
                <w:rFonts w:ascii="宋体" w:hAnsi="宋体" w:cs="宋体"/>
                <w:kern w:val="0"/>
                <w:sz w:val="18"/>
                <w:szCs w:val="18"/>
              </w:rPr>
            </w:pPr>
          </w:p>
        </w:tc>
        <w:tc>
          <w:tcPr>
            <w:tcW w:w="360" w:type="dxa"/>
            <w:vMerge w:val="continue"/>
            <w:shd w:val="clear" w:color="auto" w:fill="DBEEF3" w:themeFill="accent5" w:themeFillTint="32"/>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restart"/>
            <w:shd w:val="clear" w:color="auto" w:fill="auto"/>
            <w:vAlign w:val="center"/>
          </w:tcPr>
          <w:p>
            <w:pPr>
              <w:jc w:val="center"/>
              <w:rPr>
                <w:spacing w:val="-12"/>
                <w:sz w:val="18"/>
                <w:szCs w:val="18"/>
              </w:rPr>
            </w:pPr>
            <w:r>
              <w:rPr>
                <w:rFonts w:hint="eastAsia"/>
                <w:spacing w:val="-12"/>
                <w:sz w:val="18"/>
                <w:szCs w:val="18"/>
              </w:rPr>
              <w:t>专</w:t>
            </w:r>
          </w:p>
          <w:p>
            <w:pPr>
              <w:jc w:val="center"/>
              <w:rPr>
                <w:spacing w:val="-12"/>
                <w:sz w:val="18"/>
                <w:szCs w:val="18"/>
              </w:rPr>
            </w:pPr>
            <w:r>
              <w:rPr>
                <w:rFonts w:hint="eastAsia"/>
                <w:spacing w:val="-12"/>
                <w:sz w:val="18"/>
                <w:szCs w:val="18"/>
              </w:rPr>
              <w:t>业</w:t>
            </w:r>
          </w:p>
          <w:p>
            <w:pPr>
              <w:jc w:val="center"/>
              <w:rPr>
                <w:spacing w:val="-12"/>
                <w:sz w:val="18"/>
                <w:szCs w:val="18"/>
              </w:rPr>
            </w:pPr>
            <w:r>
              <w:rPr>
                <w:rFonts w:hint="eastAsia"/>
                <w:spacing w:val="-12"/>
                <w:sz w:val="18"/>
                <w:szCs w:val="18"/>
              </w:rPr>
              <w:t>课</w:t>
            </w:r>
          </w:p>
          <w:p>
            <w:pPr>
              <w:jc w:val="center"/>
              <w:rPr>
                <w:spacing w:val="-12"/>
                <w:sz w:val="18"/>
                <w:szCs w:val="18"/>
              </w:rPr>
            </w:pPr>
            <w:r>
              <w:rPr>
                <w:rFonts w:hint="eastAsia"/>
                <w:spacing w:val="-12"/>
                <w:sz w:val="18"/>
                <w:szCs w:val="18"/>
              </w:rPr>
              <w:t>程</w:t>
            </w:r>
          </w:p>
          <w:p>
            <w:pPr>
              <w:jc w:val="center"/>
              <w:rPr>
                <w:rFonts w:ascii="宋体" w:hAnsi="宋体" w:cs="宋体"/>
                <w:kern w:val="0"/>
                <w:sz w:val="18"/>
                <w:szCs w:val="18"/>
              </w:rPr>
            </w:pPr>
          </w:p>
        </w:tc>
        <w:tc>
          <w:tcPr>
            <w:tcW w:w="420" w:type="dxa"/>
            <w:vMerge w:val="restart"/>
            <w:shd w:val="clear" w:color="auto" w:fill="FFFFFF"/>
            <w:textDirection w:val="tbLrV"/>
            <w:vAlign w:val="center"/>
          </w:tcPr>
          <w:p>
            <w:pPr>
              <w:widowControl/>
              <w:ind w:left="113" w:right="113"/>
              <w:jc w:val="center"/>
              <w:rPr>
                <w:rFonts w:ascii="宋体" w:hAnsi="宋体" w:cs="宋体"/>
                <w:kern w:val="0"/>
                <w:sz w:val="18"/>
                <w:szCs w:val="18"/>
              </w:rPr>
            </w:pPr>
            <w:r>
              <w:rPr>
                <w:rFonts w:hint="eastAsia" w:ascii="宋体" w:hAnsi="宋体" w:cs="宋体"/>
                <w:kern w:val="0"/>
                <w:sz w:val="18"/>
                <w:szCs w:val="18"/>
              </w:rPr>
              <w:t>专业基础课程</w:t>
            </w:r>
          </w:p>
        </w:tc>
        <w:tc>
          <w:tcPr>
            <w:tcW w:w="387" w:type="dxa"/>
            <w:vMerge w:val="restart"/>
            <w:shd w:val="clear" w:color="auto" w:fill="FFFFFF"/>
            <w:textDirection w:val="tbLrV"/>
            <w:vAlign w:val="center"/>
          </w:tcPr>
          <w:p>
            <w:pPr>
              <w:widowControl/>
              <w:ind w:left="113" w:right="113"/>
              <w:jc w:val="center"/>
              <w:rPr>
                <w:rFonts w:ascii="宋体" w:hAnsi="宋体" w:cs="宋体"/>
                <w:kern w:val="0"/>
                <w:sz w:val="18"/>
                <w:szCs w:val="18"/>
              </w:rPr>
            </w:pPr>
            <w:r>
              <w:rPr>
                <w:rFonts w:hint="eastAsia" w:ascii="宋体" w:hAnsi="宋体" w:cs="宋体"/>
                <w:kern w:val="0"/>
                <w:sz w:val="18"/>
                <w:szCs w:val="18"/>
              </w:rPr>
              <w:t>必修</w:t>
            </w:r>
          </w:p>
        </w:tc>
        <w:tc>
          <w:tcPr>
            <w:tcW w:w="1740" w:type="dxa"/>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photoshop</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09400003</w:t>
            </w:r>
          </w:p>
        </w:tc>
        <w:tc>
          <w:tcPr>
            <w:tcW w:w="44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64</w:t>
            </w:r>
          </w:p>
        </w:tc>
        <w:tc>
          <w:tcPr>
            <w:tcW w:w="555" w:type="dxa"/>
            <w:shd w:val="clear" w:color="auto" w:fill="auto"/>
            <w:vAlign w:val="center"/>
          </w:tcPr>
          <w:p>
            <w:pPr>
              <w:jc w:val="center"/>
              <w:rPr>
                <w:rFonts w:ascii="宋体" w:hAnsi="宋体" w:cs="宋体"/>
                <w:kern w:val="0"/>
                <w:sz w:val="18"/>
                <w:szCs w:val="18"/>
              </w:rPr>
            </w:pPr>
            <w:r>
              <w:rPr>
                <w:rFonts w:hint="eastAsia" w:ascii="宋体" w:hAnsi="宋体" w:cs="宋体"/>
                <w:spacing w:val="-12"/>
                <w:sz w:val="18"/>
                <w:szCs w:val="18"/>
              </w:rPr>
              <w:t>30</w:t>
            </w:r>
          </w:p>
        </w:tc>
        <w:tc>
          <w:tcPr>
            <w:tcW w:w="540" w:type="dxa"/>
            <w:shd w:val="clear" w:color="auto" w:fill="auto"/>
            <w:vAlign w:val="center"/>
          </w:tcPr>
          <w:p>
            <w:pPr>
              <w:jc w:val="center"/>
              <w:rPr>
                <w:rFonts w:ascii="宋体" w:hAnsi="宋体" w:cs="宋体"/>
                <w:kern w:val="0"/>
                <w:sz w:val="18"/>
                <w:szCs w:val="18"/>
              </w:rPr>
            </w:pPr>
            <w:r>
              <w:rPr>
                <w:rFonts w:hint="eastAsia" w:ascii="宋体" w:hAnsi="宋体" w:cs="宋体"/>
                <w:spacing w:val="-12"/>
                <w:sz w:val="18"/>
                <w:szCs w:val="18"/>
              </w:rPr>
              <w:t>34</w:t>
            </w:r>
          </w:p>
        </w:tc>
        <w:tc>
          <w:tcPr>
            <w:tcW w:w="592" w:type="dxa"/>
            <w:shd w:val="clear" w:color="auto" w:fill="auto"/>
            <w:vAlign w:val="center"/>
          </w:tcPr>
          <w:p>
            <w:pPr>
              <w:spacing w:line="240" w:lineRule="exact"/>
              <w:jc w:val="center"/>
              <w:rPr>
                <w:rFonts w:ascii="宋体" w:hAnsi="宋体" w:cs="宋体"/>
                <w:kern w:val="0"/>
                <w:sz w:val="18"/>
                <w:szCs w:val="18"/>
              </w:rPr>
            </w:pPr>
            <w:r>
              <w:rPr>
                <w:rFonts w:hint="eastAsia" w:ascii="宋体" w:hAnsi="宋体"/>
                <w:spacing w:val="-12"/>
                <w:sz w:val="18"/>
                <w:szCs w:val="18"/>
              </w:rPr>
              <w:t>16/4</w:t>
            </w:r>
          </w:p>
        </w:tc>
        <w:tc>
          <w:tcPr>
            <w:tcW w:w="613" w:type="dxa"/>
            <w:shd w:val="clear" w:color="auto" w:fill="FFFFFF"/>
            <w:vAlign w:val="center"/>
          </w:tcPr>
          <w:p>
            <w:pPr>
              <w:widowControl/>
              <w:jc w:val="center"/>
              <w:rPr>
                <w:rFonts w:ascii="宋体" w:hAnsi="宋体" w:cs="宋体"/>
                <w:kern w:val="0"/>
                <w:sz w:val="18"/>
                <w:szCs w:val="18"/>
              </w:rPr>
            </w:pP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rPr>
                <w:rFonts w:ascii="宋体" w:hAnsi="宋体" w:cs="宋体"/>
                <w:kern w:val="0"/>
                <w:sz w:val="18"/>
                <w:szCs w:val="18"/>
              </w:rPr>
            </w:pPr>
          </w:p>
        </w:tc>
        <w:tc>
          <w:tcPr>
            <w:tcW w:w="1740" w:type="dxa"/>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透视基础</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09400023</w:t>
            </w:r>
          </w:p>
        </w:tc>
        <w:tc>
          <w:tcPr>
            <w:tcW w:w="44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48</w:t>
            </w:r>
          </w:p>
        </w:tc>
        <w:tc>
          <w:tcPr>
            <w:tcW w:w="55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54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592" w:type="dxa"/>
            <w:shd w:val="clear" w:color="auto" w:fill="auto"/>
            <w:vAlign w:val="center"/>
          </w:tcPr>
          <w:p>
            <w:pPr>
              <w:spacing w:line="240" w:lineRule="exact"/>
              <w:jc w:val="center"/>
              <w:rPr>
                <w:rFonts w:ascii="宋体" w:hAnsi="宋体" w:cs="宋体"/>
                <w:kern w:val="0"/>
                <w:sz w:val="18"/>
                <w:szCs w:val="18"/>
              </w:rPr>
            </w:pPr>
            <w:r>
              <w:rPr>
                <w:rFonts w:hint="eastAsia" w:ascii="宋体" w:hAnsi="宋体"/>
                <w:spacing w:val="-12"/>
                <w:sz w:val="18"/>
                <w:szCs w:val="18"/>
              </w:rPr>
              <w:t>16/</w:t>
            </w:r>
            <w:r>
              <w:rPr>
                <w:rFonts w:ascii="宋体" w:hAnsi="宋体"/>
                <w:spacing w:val="-12"/>
                <w:sz w:val="18"/>
                <w:szCs w:val="18"/>
              </w:rPr>
              <w:t>3</w:t>
            </w:r>
          </w:p>
        </w:tc>
        <w:tc>
          <w:tcPr>
            <w:tcW w:w="613" w:type="dxa"/>
            <w:shd w:val="clear" w:color="auto" w:fill="FFFFFF"/>
            <w:vAlign w:val="center"/>
          </w:tcPr>
          <w:p>
            <w:pPr>
              <w:spacing w:line="240" w:lineRule="exact"/>
              <w:jc w:val="center"/>
              <w:rPr>
                <w:rFonts w:ascii="宋体" w:hAnsi="宋体"/>
                <w:spacing w:val="-12"/>
                <w:sz w:val="18"/>
                <w:szCs w:val="18"/>
              </w:rPr>
            </w:pP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rPr>
                <w:rFonts w:ascii="宋体" w:hAnsi="宋体" w:cs="宋体"/>
                <w:kern w:val="0"/>
                <w:sz w:val="18"/>
                <w:szCs w:val="18"/>
              </w:rPr>
            </w:pPr>
          </w:p>
        </w:tc>
        <w:tc>
          <w:tcPr>
            <w:tcW w:w="1740" w:type="dxa"/>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动态速写</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09400002</w:t>
            </w:r>
          </w:p>
        </w:tc>
        <w:tc>
          <w:tcPr>
            <w:tcW w:w="44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48</w:t>
            </w:r>
          </w:p>
        </w:tc>
        <w:tc>
          <w:tcPr>
            <w:tcW w:w="55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54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592" w:type="dxa"/>
            <w:shd w:val="clear" w:color="auto" w:fill="auto"/>
            <w:vAlign w:val="center"/>
          </w:tcPr>
          <w:p>
            <w:pPr>
              <w:spacing w:line="240" w:lineRule="exact"/>
              <w:jc w:val="center"/>
              <w:rPr>
                <w:rFonts w:ascii="宋体" w:hAnsi="宋体" w:cs="宋体"/>
                <w:kern w:val="0"/>
                <w:sz w:val="18"/>
                <w:szCs w:val="18"/>
              </w:rPr>
            </w:pPr>
            <w:r>
              <w:rPr>
                <w:rFonts w:hint="eastAsia" w:ascii="宋体" w:hAnsi="宋体"/>
                <w:spacing w:val="-12"/>
                <w:sz w:val="18"/>
                <w:szCs w:val="18"/>
              </w:rPr>
              <w:t>16/3</w:t>
            </w:r>
          </w:p>
        </w:tc>
        <w:tc>
          <w:tcPr>
            <w:tcW w:w="613" w:type="dxa"/>
            <w:shd w:val="clear" w:color="auto" w:fill="FFFFFF"/>
            <w:vAlign w:val="center"/>
          </w:tcPr>
          <w:p>
            <w:pPr>
              <w:spacing w:line="240" w:lineRule="exact"/>
              <w:jc w:val="center"/>
              <w:rPr>
                <w:rFonts w:ascii="宋体" w:hAnsi="宋体"/>
                <w:spacing w:val="-12"/>
                <w:sz w:val="18"/>
                <w:szCs w:val="18"/>
              </w:rPr>
            </w:pP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rPr>
                <w:rFonts w:ascii="宋体" w:hAnsi="宋体" w:cs="宋体"/>
                <w:kern w:val="0"/>
                <w:sz w:val="18"/>
                <w:szCs w:val="18"/>
              </w:rPr>
            </w:pPr>
          </w:p>
        </w:tc>
        <w:tc>
          <w:tcPr>
            <w:tcW w:w="1740" w:type="dxa"/>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设计构成</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09400001</w:t>
            </w:r>
          </w:p>
        </w:tc>
        <w:tc>
          <w:tcPr>
            <w:tcW w:w="44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555" w:type="dxa"/>
            <w:shd w:val="clear" w:color="auto" w:fill="auto"/>
            <w:vAlign w:val="center"/>
          </w:tcPr>
          <w:p>
            <w:pPr>
              <w:jc w:val="center"/>
              <w:rPr>
                <w:rFonts w:ascii="宋体" w:hAnsi="宋体" w:cs="宋体"/>
                <w:kern w:val="0"/>
                <w:sz w:val="18"/>
                <w:szCs w:val="18"/>
              </w:rPr>
            </w:pPr>
            <w:r>
              <w:rPr>
                <w:rFonts w:hint="eastAsia" w:ascii="宋体" w:hAnsi="宋体" w:cs="宋体"/>
                <w:spacing w:val="-12"/>
                <w:sz w:val="18"/>
                <w:szCs w:val="18"/>
              </w:rPr>
              <w:t>32</w:t>
            </w:r>
          </w:p>
        </w:tc>
        <w:tc>
          <w:tcPr>
            <w:tcW w:w="540" w:type="dxa"/>
            <w:shd w:val="clear" w:color="auto" w:fill="auto"/>
            <w:vAlign w:val="center"/>
          </w:tcPr>
          <w:p>
            <w:pPr>
              <w:jc w:val="center"/>
              <w:rPr>
                <w:rFonts w:ascii="宋体" w:hAnsi="宋体" w:cs="宋体"/>
                <w:kern w:val="0"/>
                <w:sz w:val="18"/>
                <w:szCs w:val="18"/>
              </w:rPr>
            </w:pPr>
            <w:r>
              <w:rPr>
                <w:rFonts w:hint="eastAsia" w:ascii="宋体" w:hAnsi="宋体" w:cs="宋体"/>
                <w:spacing w:val="-12"/>
                <w:sz w:val="18"/>
                <w:szCs w:val="18"/>
              </w:rPr>
              <w:t>32</w:t>
            </w:r>
          </w:p>
        </w:tc>
        <w:tc>
          <w:tcPr>
            <w:tcW w:w="592" w:type="dxa"/>
            <w:shd w:val="clear" w:color="auto" w:fill="auto"/>
            <w:vAlign w:val="center"/>
          </w:tcPr>
          <w:p>
            <w:pPr>
              <w:spacing w:line="240" w:lineRule="exact"/>
              <w:jc w:val="center"/>
              <w:rPr>
                <w:rFonts w:ascii="宋体" w:hAnsi="宋体" w:cs="宋体"/>
                <w:kern w:val="0"/>
                <w:sz w:val="18"/>
                <w:szCs w:val="18"/>
              </w:rPr>
            </w:pPr>
            <w:r>
              <w:rPr>
                <w:rFonts w:hint="eastAsia" w:ascii="宋体" w:hAnsi="宋体"/>
                <w:spacing w:val="-12"/>
                <w:sz w:val="18"/>
                <w:szCs w:val="18"/>
              </w:rPr>
              <w:t>16/</w:t>
            </w:r>
            <w:r>
              <w:rPr>
                <w:rFonts w:ascii="宋体" w:hAnsi="宋体"/>
                <w:spacing w:val="-12"/>
                <w:sz w:val="18"/>
                <w:szCs w:val="18"/>
              </w:rPr>
              <w:t>4</w:t>
            </w:r>
          </w:p>
        </w:tc>
        <w:tc>
          <w:tcPr>
            <w:tcW w:w="613" w:type="dxa"/>
            <w:shd w:val="clear" w:color="auto" w:fill="FFFFFF"/>
            <w:vAlign w:val="center"/>
          </w:tcPr>
          <w:p>
            <w:pPr>
              <w:spacing w:line="240" w:lineRule="exact"/>
              <w:jc w:val="center"/>
              <w:rPr>
                <w:rFonts w:ascii="宋体" w:hAnsi="宋体"/>
                <w:spacing w:val="-12"/>
                <w:sz w:val="18"/>
                <w:szCs w:val="18"/>
              </w:rPr>
            </w:pP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rPr>
                <w:rFonts w:ascii="宋体" w:hAnsi="宋体" w:cs="宋体"/>
                <w:kern w:val="0"/>
                <w:sz w:val="18"/>
                <w:szCs w:val="18"/>
              </w:rPr>
            </w:pPr>
          </w:p>
        </w:tc>
        <w:tc>
          <w:tcPr>
            <w:tcW w:w="1740" w:type="dxa"/>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人体结构素描</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09400024</w:t>
            </w:r>
          </w:p>
        </w:tc>
        <w:tc>
          <w:tcPr>
            <w:tcW w:w="443"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3</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48</w:t>
            </w:r>
          </w:p>
        </w:tc>
        <w:tc>
          <w:tcPr>
            <w:tcW w:w="555"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16</w:t>
            </w:r>
          </w:p>
        </w:tc>
        <w:tc>
          <w:tcPr>
            <w:tcW w:w="54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2</w:t>
            </w:r>
          </w:p>
        </w:tc>
        <w:tc>
          <w:tcPr>
            <w:tcW w:w="592" w:type="dxa"/>
            <w:shd w:val="clear" w:color="auto" w:fill="auto"/>
            <w:vAlign w:val="center"/>
          </w:tcPr>
          <w:p>
            <w:pPr>
              <w:spacing w:line="240" w:lineRule="exact"/>
              <w:jc w:val="center"/>
              <w:rPr>
                <w:rFonts w:ascii="宋体" w:hAnsi="宋体" w:cs="宋体"/>
                <w:kern w:val="0"/>
                <w:sz w:val="18"/>
                <w:szCs w:val="18"/>
              </w:rPr>
            </w:pPr>
          </w:p>
        </w:tc>
        <w:tc>
          <w:tcPr>
            <w:tcW w:w="613" w:type="dxa"/>
            <w:shd w:val="clear" w:color="auto" w:fill="FFFFFF"/>
            <w:vAlign w:val="center"/>
          </w:tcPr>
          <w:p>
            <w:pPr>
              <w:spacing w:line="240" w:lineRule="exact"/>
              <w:jc w:val="center"/>
              <w:rPr>
                <w:rFonts w:ascii="宋体" w:hAnsi="宋体"/>
                <w:spacing w:val="-12"/>
                <w:sz w:val="18"/>
                <w:szCs w:val="18"/>
              </w:rPr>
            </w:pPr>
            <w:r>
              <w:rPr>
                <w:rFonts w:hint="eastAsia" w:ascii="宋体" w:hAnsi="宋体"/>
                <w:spacing w:val="-12"/>
                <w:sz w:val="18"/>
                <w:szCs w:val="18"/>
              </w:rPr>
              <w:t>16/</w:t>
            </w:r>
            <w:r>
              <w:rPr>
                <w:rFonts w:ascii="宋体" w:hAnsi="宋体"/>
                <w:spacing w:val="-12"/>
                <w:sz w:val="18"/>
                <w:szCs w:val="18"/>
              </w:rPr>
              <w:t>3</w:t>
            </w: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rPr>
                <w:rFonts w:ascii="宋体" w:hAnsi="宋体" w:cs="宋体"/>
                <w:kern w:val="0"/>
                <w:sz w:val="18"/>
                <w:szCs w:val="18"/>
              </w:rPr>
            </w:pPr>
          </w:p>
        </w:tc>
        <w:tc>
          <w:tcPr>
            <w:tcW w:w="1740" w:type="dxa"/>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人体素描</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0940002</w:t>
            </w:r>
            <w:r>
              <w:rPr>
                <w:rFonts w:ascii="宋体" w:hAnsi="宋体" w:cs="宋体"/>
                <w:kern w:val="0"/>
                <w:sz w:val="18"/>
                <w:szCs w:val="18"/>
              </w:rPr>
              <w:t>5</w:t>
            </w:r>
          </w:p>
        </w:tc>
        <w:tc>
          <w:tcPr>
            <w:tcW w:w="44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48</w:t>
            </w:r>
          </w:p>
        </w:tc>
        <w:tc>
          <w:tcPr>
            <w:tcW w:w="555"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16</w:t>
            </w:r>
          </w:p>
        </w:tc>
        <w:tc>
          <w:tcPr>
            <w:tcW w:w="54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2</w:t>
            </w:r>
          </w:p>
        </w:tc>
        <w:tc>
          <w:tcPr>
            <w:tcW w:w="592" w:type="dxa"/>
            <w:shd w:val="clear" w:color="auto" w:fill="auto"/>
            <w:vAlign w:val="center"/>
          </w:tcPr>
          <w:p>
            <w:pPr>
              <w:spacing w:line="240" w:lineRule="exact"/>
              <w:jc w:val="center"/>
              <w:rPr>
                <w:rFonts w:ascii="宋体" w:hAnsi="宋体" w:cs="宋体"/>
                <w:kern w:val="0"/>
                <w:sz w:val="18"/>
                <w:szCs w:val="18"/>
              </w:rPr>
            </w:pPr>
          </w:p>
        </w:tc>
        <w:tc>
          <w:tcPr>
            <w:tcW w:w="613" w:type="dxa"/>
            <w:shd w:val="clear" w:color="auto" w:fill="FFFFFF"/>
            <w:vAlign w:val="center"/>
          </w:tcPr>
          <w:p>
            <w:pPr>
              <w:spacing w:line="240" w:lineRule="exact"/>
              <w:jc w:val="center"/>
              <w:rPr>
                <w:rFonts w:ascii="宋体" w:hAnsi="宋体"/>
                <w:spacing w:val="-12"/>
                <w:sz w:val="18"/>
                <w:szCs w:val="18"/>
              </w:rPr>
            </w:pPr>
            <w:r>
              <w:rPr>
                <w:rFonts w:hint="eastAsia" w:ascii="宋体" w:hAnsi="宋体"/>
                <w:spacing w:val="-12"/>
                <w:sz w:val="18"/>
                <w:szCs w:val="18"/>
              </w:rPr>
              <w:t>16/</w:t>
            </w:r>
            <w:r>
              <w:rPr>
                <w:rFonts w:ascii="宋体" w:hAnsi="宋体"/>
                <w:spacing w:val="-12"/>
                <w:sz w:val="18"/>
                <w:szCs w:val="18"/>
              </w:rPr>
              <w:t>3</w:t>
            </w: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rPr>
                <w:rFonts w:ascii="宋体" w:hAnsi="宋体" w:cs="宋体"/>
                <w:kern w:val="0"/>
                <w:sz w:val="18"/>
                <w:szCs w:val="18"/>
              </w:rPr>
            </w:pPr>
          </w:p>
        </w:tc>
        <w:tc>
          <w:tcPr>
            <w:tcW w:w="1740" w:type="dxa"/>
            <w:shd w:val="clear" w:color="auto" w:fill="FFFFFF"/>
            <w:vAlign w:val="center"/>
          </w:tcPr>
          <w:p>
            <w:pPr>
              <w:jc w:val="center"/>
              <w:rPr>
                <w:rFonts w:ascii="宋体" w:hAnsi="宋体" w:cs="宋体"/>
                <w:kern w:val="0"/>
                <w:sz w:val="18"/>
                <w:szCs w:val="18"/>
              </w:rPr>
            </w:pPr>
            <w:r>
              <w:rPr>
                <w:rFonts w:hint="eastAsia" w:ascii="宋体" w:hAnsi="宋体" w:cs="宋体"/>
                <w:b/>
                <w:bCs/>
                <w:kern w:val="0"/>
                <w:sz w:val="18"/>
                <w:szCs w:val="18"/>
              </w:rPr>
              <w:t>小计</w:t>
            </w:r>
          </w:p>
        </w:tc>
        <w:tc>
          <w:tcPr>
            <w:tcW w:w="580" w:type="dxa"/>
            <w:shd w:val="clear" w:color="auto" w:fill="auto"/>
            <w:vAlign w:val="center"/>
          </w:tcPr>
          <w:p>
            <w:pPr>
              <w:spacing w:line="160" w:lineRule="exact"/>
              <w:jc w:val="center"/>
              <w:rPr>
                <w:rFonts w:ascii="宋体" w:hAnsi="宋体" w:cs="宋体"/>
                <w:kern w:val="0"/>
                <w:sz w:val="18"/>
                <w:szCs w:val="18"/>
              </w:rPr>
            </w:pPr>
          </w:p>
        </w:tc>
        <w:tc>
          <w:tcPr>
            <w:tcW w:w="443" w:type="dxa"/>
            <w:shd w:val="clear" w:color="auto" w:fill="auto"/>
            <w:vAlign w:val="center"/>
          </w:tcPr>
          <w:p>
            <w:pPr>
              <w:jc w:val="center"/>
              <w:rPr>
                <w:rFonts w:ascii="宋体" w:hAnsi="宋体" w:cs="宋体"/>
                <w:b/>
                <w:bCs/>
                <w:kern w:val="0"/>
                <w:sz w:val="18"/>
                <w:szCs w:val="18"/>
              </w:rPr>
            </w:pPr>
            <w:r>
              <w:rPr>
                <w:rFonts w:ascii="宋体" w:hAnsi="宋体" w:cs="宋体"/>
                <w:b/>
                <w:bCs/>
                <w:kern w:val="0"/>
                <w:sz w:val="18"/>
                <w:szCs w:val="18"/>
              </w:rPr>
              <w:t>20</w:t>
            </w:r>
          </w:p>
        </w:tc>
        <w:tc>
          <w:tcPr>
            <w:tcW w:w="525" w:type="dxa"/>
            <w:shd w:val="clear" w:color="auto" w:fill="auto"/>
            <w:vAlign w:val="center"/>
          </w:tcPr>
          <w:p>
            <w:pPr>
              <w:jc w:val="center"/>
              <w:rPr>
                <w:rFonts w:ascii="宋体" w:hAnsi="宋体" w:cs="宋体"/>
                <w:b/>
                <w:bCs/>
                <w:kern w:val="0"/>
                <w:sz w:val="18"/>
                <w:szCs w:val="18"/>
              </w:rPr>
            </w:pPr>
            <w:r>
              <w:rPr>
                <w:rFonts w:ascii="宋体" w:hAnsi="宋体" w:cs="宋体"/>
                <w:b/>
                <w:bCs/>
                <w:kern w:val="0"/>
                <w:sz w:val="18"/>
                <w:szCs w:val="18"/>
              </w:rPr>
              <w:t>320</w:t>
            </w:r>
          </w:p>
        </w:tc>
        <w:tc>
          <w:tcPr>
            <w:tcW w:w="555" w:type="dxa"/>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fldChar w:fldCharType="begin"/>
            </w:r>
            <w:r>
              <w:rPr>
                <w:rFonts w:hint="eastAsia" w:ascii="宋体" w:hAnsi="宋体" w:cs="宋体"/>
                <w:b/>
                <w:bCs/>
                <w:kern w:val="0"/>
                <w:sz w:val="18"/>
                <w:szCs w:val="18"/>
              </w:rPr>
              <w:instrText xml:space="preserve"> = sum(H4:H8) \* MERGEFORMAT </w:instrText>
            </w:r>
            <w:r>
              <w:rPr>
                <w:rFonts w:hint="eastAsia" w:ascii="宋体" w:hAnsi="宋体" w:cs="宋体"/>
                <w:b/>
                <w:bCs/>
                <w:kern w:val="0"/>
                <w:sz w:val="18"/>
                <w:szCs w:val="18"/>
              </w:rPr>
              <w:fldChar w:fldCharType="separate"/>
            </w:r>
            <w:r>
              <w:rPr>
                <w:rFonts w:hint="eastAsia" w:ascii="宋体" w:hAnsi="宋体" w:cs="宋体"/>
                <w:b/>
                <w:bCs/>
                <w:kern w:val="0"/>
                <w:sz w:val="18"/>
                <w:szCs w:val="18"/>
              </w:rPr>
              <w:t>1</w:t>
            </w:r>
            <w:r>
              <w:rPr>
                <w:rFonts w:ascii="宋体" w:hAnsi="宋体" w:cs="宋体"/>
                <w:b/>
                <w:bCs/>
                <w:kern w:val="0"/>
                <w:sz w:val="18"/>
                <w:szCs w:val="18"/>
              </w:rPr>
              <w:t>10</w:t>
            </w:r>
            <w:r>
              <w:rPr>
                <w:rFonts w:hint="eastAsia" w:ascii="宋体" w:hAnsi="宋体" w:cs="宋体"/>
                <w:b/>
                <w:bCs/>
                <w:kern w:val="0"/>
                <w:sz w:val="18"/>
                <w:szCs w:val="18"/>
              </w:rPr>
              <w:fldChar w:fldCharType="end"/>
            </w:r>
          </w:p>
        </w:tc>
        <w:tc>
          <w:tcPr>
            <w:tcW w:w="540" w:type="dxa"/>
            <w:shd w:val="clear" w:color="auto" w:fill="auto"/>
            <w:vAlign w:val="center"/>
          </w:tcPr>
          <w:p>
            <w:pPr>
              <w:jc w:val="center"/>
              <w:rPr>
                <w:rFonts w:ascii="宋体" w:hAnsi="宋体" w:cs="宋体"/>
                <w:b/>
                <w:bCs/>
                <w:kern w:val="0"/>
                <w:sz w:val="18"/>
                <w:szCs w:val="18"/>
              </w:rPr>
            </w:pPr>
            <w:r>
              <w:rPr>
                <w:rFonts w:ascii="宋体" w:hAnsi="宋体" w:cs="宋体"/>
                <w:b/>
                <w:bCs/>
                <w:kern w:val="0"/>
                <w:sz w:val="18"/>
                <w:szCs w:val="18"/>
              </w:rPr>
              <w:t>210</w:t>
            </w:r>
          </w:p>
        </w:tc>
        <w:tc>
          <w:tcPr>
            <w:tcW w:w="592" w:type="dxa"/>
            <w:shd w:val="clear" w:color="auto" w:fill="auto"/>
            <w:vAlign w:val="center"/>
          </w:tcPr>
          <w:p>
            <w:pPr>
              <w:widowControl/>
              <w:jc w:val="center"/>
              <w:rPr>
                <w:rFonts w:ascii="宋体" w:hAnsi="宋体" w:cs="宋体"/>
                <w:kern w:val="0"/>
                <w:sz w:val="18"/>
                <w:szCs w:val="18"/>
              </w:rPr>
            </w:pPr>
          </w:p>
        </w:tc>
        <w:tc>
          <w:tcPr>
            <w:tcW w:w="613" w:type="dxa"/>
            <w:shd w:val="clear" w:color="auto" w:fill="FFFFFF"/>
            <w:vAlign w:val="center"/>
          </w:tcPr>
          <w:p>
            <w:pPr>
              <w:widowControl/>
              <w:jc w:val="center"/>
              <w:rPr>
                <w:rFonts w:ascii="宋体" w:hAnsi="宋体" w:cs="宋体"/>
                <w:kern w:val="0"/>
                <w:sz w:val="18"/>
                <w:szCs w:val="18"/>
              </w:rPr>
            </w:pP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restart"/>
            <w:shd w:val="clear" w:color="auto" w:fill="FFFFFF"/>
            <w:vAlign w:val="center"/>
          </w:tcPr>
          <w:p>
            <w:pPr>
              <w:rPr>
                <w:rFonts w:ascii="宋体" w:hAnsi="宋体" w:cs="宋体"/>
                <w:kern w:val="0"/>
                <w:sz w:val="18"/>
                <w:szCs w:val="18"/>
              </w:rPr>
            </w:pPr>
            <w:r>
              <w:rPr>
                <w:rFonts w:hint="eastAsia" w:ascii="宋体" w:hAnsi="宋体" w:cs="宋体"/>
                <w:kern w:val="0"/>
                <w:sz w:val="18"/>
                <w:szCs w:val="18"/>
              </w:rPr>
              <w:t>专业核心课程</w:t>
            </w:r>
          </w:p>
        </w:tc>
        <w:tc>
          <w:tcPr>
            <w:tcW w:w="387" w:type="dxa"/>
            <w:vMerge w:val="restart"/>
            <w:shd w:val="clear" w:color="auto" w:fill="FFFFFF"/>
            <w:vAlign w:val="center"/>
          </w:tcPr>
          <w:p>
            <w:pPr>
              <w:rPr>
                <w:rFonts w:ascii="宋体" w:hAnsi="宋体" w:cs="宋体"/>
                <w:kern w:val="0"/>
                <w:sz w:val="18"/>
                <w:szCs w:val="18"/>
              </w:rPr>
            </w:pPr>
            <w:r>
              <w:rPr>
                <w:rFonts w:hint="eastAsia" w:ascii="宋体" w:hAnsi="宋体" w:cs="宋体"/>
                <w:kern w:val="0"/>
                <w:sz w:val="18"/>
                <w:szCs w:val="18"/>
              </w:rPr>
              <w:t>必修</w:t>
            </w:r>
          </w:p>
        </w:tc>
        <w:tc>
          <w:tcPr>
            <w:tcW w:w="1740" w:type="dxa"/>
            <w:shd w:val="clear" w:color="auto" w:fill="FFFFFF"/>
            <w:vAlign w:val="center"/>
          </w:tcPr>
          <w:p>
            <w:pPr>
              <w:rPr>
                <w:rFonts w:ascii="宋体" w:hAnsi="宋体" w:cs="宋体"/>
                <w:kern w:val="0"/>
                <w:sz w:val="18"/>
                <w:szCs w:val="18"/>
              </w:rPr>
            </w:pPr>
            <w:r>
              <w:rPr>
                <w:rFonts w:hint="eastAsia" w:ascii="宋体" w:hAnsi="宋体" w:cs="宋体"/>
                <w:sz w:val="18"/>
                <w:szCs w:val="18"/>
              </w:rPr>
              <w:t>游戏原画</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09500020</w:t>
            </w:r>
          </w:p>
        </w:tc>
        <w:tc>
          <w:tcPr>
            <w:tcW w:w="44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96</w:t>
            </w:r>
          </w:p>
        </w:tc>
        <w:tc>
          <w:tcPr>
            <w:tcW w:w="55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32</w:t>
            </w:r>
          </w:p>
        </w:tc>
        <w:tc>
          <w:tcPr>
            <w:tcW w:w="54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64</w:t>
            </w:r>
          </w:p>
        </w:tc>
        <w:tc>
          <w:tcPr>
            <w:tcW w:w="592" w:type="dxa"/>
            <w:shd w:val="clear" w:color="auto" w:fill="auto"/>
            <w:vAlign w:val="center"/>
          </w:tcPr>
          <w:p>
            <w:pPr>
              <w:widowControl/>
              <w:jc w:val="center"/>
              <w:rPr>
                <w:rFonts w:ascii="宋体" w:hAnsi="宋体" w:cs="宋体"/>
                <w:kern w:val="0"/>
                <w:sz w:val="18"/>
                <w:szCs w:val="18"/>
              </w:rPr>
            </w:pPr>
          </w:p>
        </w:tc>
        <w:tc>
          <w:tcPr>
            <w:tcW w:w="613" w:type="dxa"/>
            <w:shd w:val="clear" w:color="auto" w:fill="FFFFFF"/>
            <w:vAlign w:val="center"/>
          </w:tcPr>
          <w:p>
            <w:pPr>
              <w:widowControl/>
              <w:jc w:val="center"/>
              <w:rPr>
                <w:rFonts w:ascii="宋体" w:hAnsi="宋体"/>
                <w:spacing w:val="-12"/>
                <w:sz w:val="18"/>
                <w:szCs w:val="18"/>
              </w:rPr>
            </w:pPr>
            <w:r>
              <w:rPr>
                <w:rFonts w:hint="eastAsia" w:ascii="宋体" w:hAnsi="宋体"/>
                <w:spacing w:val="-12"/>
                <w:sz w:val="18"/>
                <w:szCs w:val="18"/>
              </w:rPr>
              <w:t>16/6</w:t>
            </w:r>
          </w:p>
        </w:tc>
        <w:tc>
          <w:tcPr>
            <w:tcW w:w="587" w:type="dxa"/>
            <w:shd w:val="clear" w:color="auto" w:fill="FFFFFF"/>
            <w:vAlign w:val="center"/>
          </w:tcPr>
          <w:p>
            <w:pPr>
              <w:spacing w:line="240" w:lineRule="exact"/>
              <w:jc w:val="center"/>
              <w:rPr>
                <w:rFonts w:ascii="宋体" w:hAnsi="宋体"/>
                <w:spacing w:val="-12"/>
                <w:sz w:val="18"/>
                <w:szCs w:val="18"/>
              </w:rPr>
            </w:pPr>
          </w:p>
        </w:tc>
        <w:tc>
          <w:tcPr>
            <w:tcW w:w="630" w:type="dxa"/>
            <w:shd w:val="clear" w:color="auto" w:fill="FFFFFF"/>
            <w:vAlign w:val="center"/>
          </w:tcPr>
          <w:p>
            <w:pPr>
              <w:spacing w:line="240" w:lineRule="exact"/>
              <w:jc w:val="center"/>
              <w:rPr>
                <w:rFonts w:ascii="宋体" w:hAnsi="宋体"/>
                <w:spacing w:val="-12"/>
                <w:sz w:val="18"/>
                <w:szCs w:val="18"/>
              </w:rPr>
            </w:pPr>
          </w:p>
        </w:tc>
        <w:tc>
          <w:tcPr>
            <w:tcW w:w="630" w:type="dxa"/>
            <w:shd w:val="clear" w:color="auto" w:fill="FFFFFF"/>
            <w:vAlign w:val="center"/>
          </w:tcPr>
          <w:p>
            <w:pPr>
              <w:spacing w:line="240" w:lineRule="exact"/>
              <w:jc w:val="center"/>
              <w:rPr>
                <w:rFonts w:ascii="宋体" w:hAnsi="宋体"/>
                <w:spacing w:val="-12"/>
                <w:sz w:val="18"/>
                <w:szCs w:val="18"/>
              </w:rPr>
            </w:pPr>
          </w:p>
        </w:tc>
        <w:tc>
          <w:tcPr>
            <w:tcW w:w="690" w:type="dxa"/>
            <w:shd w:val="clear" w:color="auto" w:fill="FFFFFF"/>
            <w:vAlign w:val="center"/>
          </w:tcPr>
          <w:p>
            <w:pPr>
              <w:spacing w:line="240" w:lineRule="exact"/>
              <w:jc w:val="center"/>
              <w:rPr>
                <w:rFonts w:ascii="宋体" w:hAnsi="宋体"/>
                <w:spacing w:val="-12"/>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rPr>
                <w:rFonts w:ascii="宋体" w:hAnsi="宋体" w:cs="宋体"/>
                <w:kern w:val="0"/>
                <w:sz w:val="18"/>
                <w:szCs w:val="18"/>
              </w:rPr>
            </w:pPr>
          </w:p>
        </w:tc>
        <w:tc>
          <w:tcPr>
            <w:tcW w:w="1740"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 xml:space="preserve">游戏角色建模 </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09500021</w:t>
            </w:r>
          </w:p>
        </w:tc>
        <w:tc>
          <w:tcPr>
            <w:tcW w:w="443" w:type="dxa"/>
            <w:shd w:val="clear" w:color="auto" w:fill="auto"/>
            <w:vAlign w:val="center"/>
          </w:tcPr>
          <w:p>
            <w:pPr>
              <w:jc w:val="center"/>
              <w:rPr>
                <w:rFonts w:ascii="宋体" w:hAnsi="宋体" w:cs="宋体"/>
                <w:kern w:val="0"/>
                <w:sz w:val="18"/>
                <w:szCs w:val="18"/>
              </w:rPr>
            </w:pPr>
            <w:r>
              <w:rPr>
                <w:rFonts w:hint="eastAsia" w:ascii="宋体" w:hAnsi="宋体" w:cs="宋体"/>
                <w:spacing w:val="-12"/>
                <w:sz w:val="18"/>
                <w:szCs w:val="18"/>
              </w:rPr>
              <w:t>6</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spacing w:val="-12"/>
                <w:sz w:val="18"/>
                <w:szCs w:val="18"/>
              </w:rPr>
              <w:t>96</w:t>
            </w:r>
          </w:p>
        </w:tc>
        <w:tc>
          <w:tcPr>
            <w:tcW w:w="555" w:type="dxa"/>
            <w:shd w:val="clear" w:color="auto" w:fill="auto"/>
            <w:vAlign w:val="center"/>
          </w:tcPr>
          <w:p>
            <w:pPr>
              <w:jc w:val="center"/>
              <w:rPr>
                <w:rFonts w:ascii="宋体" w:hAnsi="宋体" w:cs="宋体"/>
                <w:kern w:val="0"/>
                <w:sz w:val="18"/>
                <w:szCs w:val="18"/>
              </w:rPr>
            </w:pPr>
            <w:r>
              <w:rPr>
                <w:rFonts w:hint="eastAsia" w:ascii="宋体" w:hAnsi="宋体" w:cs="宋体"/>
                <w:spacing w:val="-12"/>
                <w:sz w:val="18"/>
                <w:szCs w:val="18"/>
              </w:rPr>
              <w:t>34</w:t>
            </w:r>
          </w:p>
        </w:tc>
        <w:tc>
          <w:tcPr>
            <w:tcW w:w="540" w:type="dxa"/>
            <w:shd w:val="clear" w:color="auto" w:fill="auto"/>
            <w:vAlign w:val="center"/>
          </w:tcPr>
          <w:p>
            <w:pPr>
              <w:jc w:val="center"/>
              <w:rPr>
                <w:rFonts w:ascii="宋体" w:hAnsi="宋体" w:cs="宋体"/>
                <w:kern w:val="0"/>
                <w:sz w:val="18"/>
                <w:szCs w:val="18"/>
              </w:rPr>
            </w:pPr>
            <w:r>
              <w:rPr>
                <w:rFonts w:hint="eastAsia" w:ascii="宋体" w:hAnsi="宋体" w:cs="宋体"/>
                <w:spacing w:val="-12"/>
                <w:sz w:val="18"/>
                <w:szCs w:val="18"/>
              </w:rPr>
              <w:t>62</w:t>
            </w:r>
          </w:p>
        </w:tc>
        <w:tc>
          <w:tcPr>
            <w:tcW w:w="592" w:type="dxa"/>
            <w:shd w:val="clear" w:color="auto" w:fill="auto"/>
            <w:vAlign w:val="center"/>
          </w:tcPr>
          <w:p>
            <w:pPr>
              <w:widowControl/>
              <w:jc w:val="center"/>
              <w:rPr>
                <w:rFonts w:ascii="宋体" w:hAnsi="宋体" w:cs="宋体"/>
                <w:kern w:val="0"/>
                <w:sz w:val="18"/>
                <w:szCs w:val="18"/>
              </w:rPr>
            </w:pPr>
          </w:p>
        </w:tc>
        <w:tc>
          <w:tcPr>
            <w:tcW w:w="613" w:type="dxa"/>
            <w:shd w:val="clear" w:color="auto" w:fill="FFFFFF"/>
            <w:vAlign w:val="center"/>
          </w:tcPr>
          <w:p>
            <w:pPr>
              <w:spacing w:line="240" w:lineRule="exact"/>
              <w:jc w:val="center"/>
              <w:rPr>
                <w:rFonts w:ascii="宋体" w:hAnsi="宋体"/>
                <w:spacing w:val="-12"/>
                <w:sz w:val="18"/>
                <w:szCs w:val="18"/>
              </w:rPr>
            </w:pPr>
          </w:p>
        </w:tc>
        <w:tc>
          <w:tcPr>
            <w:tcW w:w="587" w:type="dxa"/>
            <w:shd w:val="clear" w:color="auto" w:fill="FFFFFF"/>
            <w:vAlign w:val="center"/>
          </w:tcPr>
          <w:p>
            <w:pPr>
              <w:widowControl/>
              <w:jc w:val="center"/>
              <w:rPr>
                <w:rFonts w:ascii="宋体" w:hAnsi="宋体"/>
                <w:spacing w:val="-12"/>
                <w:sz w:val="18"/>
                <w:szCs w:val="18"/>
              </w:rPr>
            </w:pPr>
            <w:r>
              <w:rPr>
                <w:rFonts w:hint="eastAsia" w:ascii="宋体" w:hAnsi="宋体"/>
                <w:spacing w:val="-12"/>
                <w:sz w:val="18"/>
                <w:szCs w:val="18"/>
              </w:rPr>
              <w:t>16/6</w:t>
            </w:r>
          </w:p>
        </w:tc>
        <w:tc>
          <w:tcPr>
            <w:tcW w:w="630" w:type="dxa"/>
            <w:shd w:val="clear" w:color="auto" w:fill="FFFFFF"/>
            <w:vAlign w:val="center"/>
          </w:tcPr>
          <w:p>
            <w:pPr>
              <w:spacing w:line="240" w:lineRule="exact"/>
              <w:jc w:val="center"/>
              <w:rPr>
                <w:rFonts w:ascii="宋体" w:hAnsi="宋体"/>
                <w:spacing w:val="-12"/>
                <w:sz w:val="18"/>
                <w:szCs w:val="18"/>
              </w:rPr>
            </w:pPr>
          </w:p>
        </w:tc>
        <w:tc>
          <w:tcPr>
            <w:tcW w:w="630" w:type="dxa"/>
            <w:shd w:val="clear" w:color="auto" w:fill="FFFFFF"/>
            <w:vAlign w:val="center"/>
          </w:tcPr>
          <w:p>
            <w:pPr>
              <w:spacing w:line="240" w:lineRule="exact"/>
              <w:jc w:val="center"/>
              <w:rPr>
                <w:rFonts w:ascii="宋体" w:hAnsi="宋体"/>
                <w:spacing w:val="-12"/>
                <w:sz w:val="18"/>
                <w:szCs w:val="18"/>
              </w:rPr>
            </w:pPr>
          </w:p>
        </w:tc>
        <w:tc>
          <w:tcPr>
            <w:tcW w:w="690" w:type="dxa"/>
            <w:shd w:val="clear" w:color="auto" w:fill="FFFFFF"/>
            <w:vAlign w:val="center"/>
          </w:tcPr>
          <w:p>
            <w:pPr>
              <w:spacing w:line="240" w:lineRule="exact"/>
              <w:jc w:val="center"/>
              <w:rPr>
                <w:rFonts w:ascii="宋体" w:hAnsi="宋体"/>
                <w:spacing w:val="-12"/>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rPr>
                <w:rFonts w:ascii="宋体" w:hAnsi="宋体" w:cs="宋体"/>
                <w:kern w:val="0"/>
                <w:sz w:val="18"/>
                <w:szCs w:val="18"/>
              </w:rPr>
            </w:pPr>
          </w:p>
        </w:tc>
        <w:tc>
          <w:tcPr>
            <w:tcW w:w="1740"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游戏原型制作</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09500022</w:t>
            </w:r>
          </w:p>
        </w:tc>
        <w:tc>
          <w:tcPr>
            <w:tcW w:w="44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96</w:t>
            </w:r>
          </w:p>
        </w:tc>
        <w:tc>
          <w:tcPr>
            <w:tcW w:w="55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16</w:t>
            </w:r>
          </w:p>
        </w:tc>
        <w:tc>
          <w:tcPr>
            <w:tcW w:w="54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80</w:t>
            </w:r>
          </w:p>
        </w:tc>
        <w:tc>
          <w:tcPr>
            <w:tcW w:w="592" w:type="dxa"/>
            <w:shd w:val="clear" w:color="auto" w:fill="auto"/>
            <w:vAlign w:val="center"/>
          </w:tcPr>
          <w:p>
            <w:pPr>
              <w:spacing w:line="240" w:lineRule="exact"/>
              <w:jc w:val="center"/>
              <w:rPr>
                <w:rFonts w:ascii="宋体" w:hAnsi="宋体" w:cs="宋体"/>
                <w:kern w:val="0"/>
                <w:sz w:val="18"/>
                <w:szCs w:val="18"/>
              </w:rPr>
            </w:pPr>
          </w:p>
        </w:tc>
        <w:tc>
          <w:tcPr>
            <w:tcW w:w="613" w:type="dxa"/>
            <w:shd w:val="clear" w:color="auto" w:fill="FFFFFF"/>
            <w:vAlign w:val="center"/>
          </w:tcPr>
          <w:p>
            <w:pPr>
              <w:spacing w:line="240" w:lineRule="exact"/>
              <w:jc w:val="center"/>
              <w:rPr>
                <w:rFonts w:ascii="宋体" w:hAnsi="宋体"/>
                <w:spacing w:val="-12"/>
                <w:sz w:val="18"/>
                <w:szCs w:val="18"/>
              </w:rPr>
            </w:pPr>
          </w:p>
        </w:tc>
        <w:tc>
          <w:tcPr>
            <w:tcW w:w="587" w:type="dxa"/>
            <w:shd w:val="clear" w:color="auto" w:fill="FFFFFF"/>
            <w:vAlign w:val="center"/>
          </w:tcPr>
          <w:p>
            <w:pPr>
              <w:widowControl/>
              <w:jc w:val="center"/>
              <w:rPr>
                <w:rFonts w:ascii="宋体" w:hAnsi="宋体"/>
                <w:spacing w:val="-12"/>
                <w:sz w:val="18"/>
                <w:szCs w:val="18"/>
              </w:rPr>
            </w:pPr>
            <w:r>
              <w:rPr>
                <w:rFonts w:hint="eastAsia" w:ascii="宋体" w:hAnsi="宋体"/>
                <w:spacing w:val="-12"/>
                <w:sz w:val="18"/>
                <w:szCs w:val="18"/>
              </w:rPr>
              <w:t>16/6</w:t>
            </w:r>
          </w:p>
        </w:tc>
        <w:tc>
          <w:tcPr>
            <w:tcW w:w="630" w:type="dxa"/>
            <w:shd w:val="clear" w:color="auto" w:fill="FFFFFF"/>
            <w:vAlign w:val="center"/>
          </w:tcPr>
          <w:p>
            <w:pPr>
              <w:spacing w:line="240" w:lineRule="exact"/>
              <w:jc w:val="center"/>
              <w:rPr>
                <w:rFonts w:ascii="宋体" w:hAnsi="宋体"/>
                <w:spacing w:val="-12"/>
                <w:sz w:val="18"/>
                <w:szCs w:val="18"/>
              </w:rPr>
            </w:pPr>
          </w:p>
        </w:tc>
        <w:tc>
          <w:tcPr>
            <w:tcW w:w="630" w:type="dxa"/>
            <w:shd w:val="clear" w:color="auto" w:fill="FFFFFF"/>
            <w:vAlign w:val="center"/>
          </w:tcPr>
          <w:p>
            <w:pPr>
              <w:spacing w:line="240" w:lineRule="exact"/>
              <w:jc w:val="center"/>
              <w:rPr>
                <w:rFonts w:ascii="宋体" w:hAnsi="宋体"/>
                <w:spacing w:val="-12"/>
                <w:sz w:val="18"/>
                <w:szCs w:val="18"/>
              </w:rPr>
            </w:pPr>
          </w:p>
        </w:tc>
        <w:tc>
          <w:tcPr>
            <w:tcW w:w="690" w:type="dxa"/>
            <w:shd w:val="clear" w:color="auto" w:fill="FFFFFF"/>
            <w:vAlign w:val="center"/>
          </w:tcPr>
          <w:p>
            <w:pPr>
              <w:spacing w:line="240" w:lineRule="exact"/>
              <w:jc w:val="center"/>
              <w:rPr>
                <w:rFonts w:ascii="宋体" w:hAnsi="宋体"/>
                <w:spacing w:val="-12"/>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rPr>
                <w:rFonts w:ascii="宋体" w:hAnsi="宋体" w:cs="宋体"/>
                <w:kern w:val="0"/>
                <w:sz w:val="18"/>
                <w:szCs w:val="18"/>
              </w:rPr>
            </w:pPr>
          </w:p>
        </w:tc>
        <w:tc>
          <w:tcPr>
            <w:tcW w:w="1740"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游戏角色设计</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09500023</w:t>
            </w:r>
          </w:p>
        </w:tc>
        <w:tc>
          <w:tcPr>
            <w:tcW w:w="44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64</w:t>
            </w:r>
          </w:p>
        </w:tc>
        <w:tc>
          <w:tcPr>
            <w:tcW w:w="55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54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49</w:t>
            </w:r>
          </w:p>
        </w:tc>
        <w:tc>
          <w:tcPr>
            <w:tcW w:w="592" w:type="dxa"/>
            <w:shd w:val="clear" w:color="auto" w:fill="auto"/>
            <w:vAlign w:val="center"/>
          </w:tcPr>
          <w:p>
            <w:pPr>
              <w:spacing w:line="240" w:lineRule="exact"/>
              <w:jc w:val="center"/>
              <w:rPr>
                <w:rFonts w:ascii="宋体" w:hAnsi="宋体" w:cs="宋体"/>
                <w:kern w:val="0"/>
                <w:sz w:val="18"/>
                <w:szCs w:val="18"/>
              </w:rPr>
            </w:pPr>
          </w:p>
        </w:tc>
        <w:tc>
          <w:tcPr>
            <w:tcW w:w="613" w:type="dxa"/>
            <w:shd w:val="clear" w:color="auto" w:fill="FFFFFF"/>
            <w:vAlign w:val="center"/>
          </w:tcPr>
          <w:p>
            <w:pPr>
              <w:spacing w:line="240" w:lineRule="exact"/>
              <w:jc w:val="center"/>
              <w:rPr>
                <w:rFonts w:ascii="宋体" w:hAnsi="宋体"/>
                <w:spacing w:val="-12"/>
                <w:sz w:val="18"/>
                <w:szCs w:val="18"/>
              </w:rPr>
            </w:pPr>
          </w:p>
        </w:tc>
        <w:tc>
          <w:tcPr>
            <w:tcW w:w="587" w:type="dxa"/>
            <w:shd w:val="clear" w:color="auto" w:fill="FFFFFF"/>
            <w:vAlign w:val="center"/>
          </w:tcPr>
          <w:p>
            <w:pPr>
              <w:widowControl/>
              <w:jc w:val="center"/>
              <w:rPr>
                <w:rFonts w:ascii="宋体" w:hAnsi="宋体"/>
                <w:spacing w:val="-12"/>
                <w:sz w:val="18"/>
                <w:szCs w:val="18"/>
              </w:rPr>
            </w:pPr>
            <w:r>
              <w:rPr>
                <w:rFonts w:hint="eastAsia" w:ascii="宋体" w:hAnsi="宋体"/>
                <w:spacing w:val="-12"/>
                <w:sz w:val="18"/>
                <w:szCs w:val="18"/>
              </w:rPr>
              <w:t>16/4</w:t>
            </w:r>
          </w:p>
        </w:tc>
        <w:tc>
          <w:tcPr>
            <w:tcW w:w="630" w:type="dxa"/>
            <w:shd w:val="clear" w:color="auto" w:fill="FFFFFF"/>
            <w:vAlign w:val="center"/>
          </w:tcPr>
          <w:p>
            <w:pPr>
              <w:spacing w:line="240" w:lineRule="exact"/>
              <w:jc w:val="center"/>
              <w:rPr>
                <w:rFonts w:ascii="宋体" w:hAnsi="宋体"/>
                <w:spacing w:val="-12"/>
                <w:sz w:val="18"/>
                <w:szCs w:val="18"/>
              </w:rPr>
            </w:pPr>
          </w:p>
        </w:tc>
        <w:tc>
          <w:tcPr>
            <w:tcW w:w="630" w:type="dxa"/>
            <w:shd w:val="clear" w:color="auto" w:fill="FFFFFF"/>
            <w:vAlign w:val="center"/>
          </w:tcPr>
          <w:p>
            <w:pPr>
              <w:spacing w:line="240" w:lineRule="exact"/>
              <w:jc w:val="center"/>
              <w:rPr>
                <w:rFonts w:ascii="宋体" w:hAnsi="宋体"/>
                <w:spacing w:val="-12"/>
                <w:sz w:val="18"/>
                <w:szCs w:val="18"/>
              </w:rPr>
            </w:pPr>
          </w:p>
        </w:tc>
        <w:tc>
          <w:tcPr>
            <w:tcW w:w="690" w:type="dxa"/>
            <w:shd w:val="clear" w:color="auto" w:fill="FFFFFF"/>
            <w:vAlign w:val="center"/>
          </w:tcPr>
          <w:p>
            <w:pPr>
              <w:spacing w:line="240" w:lineRule="exact"/>
              <w:jc w:val="center"/>
              <w:rPr>
                <w:rFonts w:ascii="宋体" w:hAnsi="宋体"/>
                <w:spacing w:val="-12"/>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rPr>
                <w:rFonts w:ascii="宋体" w:hAnsi="宋体" w:cs="宋体"/>
                <w:kern w:val="0"/>
                <w:sz w:val="18"/>
                <w:szCs w:val="18"/>
              </w:rPr>
            </w:pPr>
          </w:p>
        </w:tc>
        <w:tc>
          <w:tcPr>
            <w:tcW w:w="1740"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 xml:space="preserve">游戏场景建模 </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09500024</w:t>
            </w:r>
          </w:p>
        </w:tc>
        <w:tc>
          <w:tcPr>
            <w:tcW w:w="44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spacing w:val="-12"/>
                <w:sz w:val="18"/>
                <w:szCs w:val="18"/>
              </w:rPr>
              <w:t>80</w:t>
            </w:r>
          </w:p>
        </w:tc>
        <w:tc>
          <w:tcPr>
            <w:tcW w:w="555" w:type="dxa"/>
            <w:shd w:val="clear" w:color="auto" w:fill="auto"/>
            <w:vAlign w:val="center"/>
          </w:tcPr>
          <w:p>
            <w:pPr>
              <w:jc w:val="center"/>
              <w:rPr>
                <w:rFonts w:ascii="宋体" w:hAnsi="宋体" w:cs="宋体"/>
                <w:kern w:val="0"/>
                <w:sz w:val="18"/>
                <w:szCs w:val="18"/>
              </w:rPr>
            </w:pPr>
            <w:r>
              <w:rPr>
                <w:rFonts w:hint="eastAsia" w:ascii="宋体" w:hAnsi="宋体" w:cs="宋体"/>
                <w:spacing w:val="-12"/>
                <w:sz w:val="18"/>
                <w:szCs w:val="18"/>
              </w:rPr>
              <w:t>34</w:t>
            </w:r>
          </w:p>
        </w:tc>
        <w:tc>
          <w:tcPr>
            <w:tcW w:w="540" w:type="dxa"/>
            <w:shd w:val="clear" w:color="auto" w:fill="auto"/>
            <w:vAlign w:val="center"/>
          </w:tcPr>
          <w:p>
            <w:pPr>
              <w:jc w:val="center"/>
              <w:rPr>
                <w:rFonts w:ascii="宋体" w:hAnsi="宋体" w:cs="宋体"/>
                <w:kern w:val="0"/>
                <w:sz w:val="18"/>
                <w:szCs w:val="18"/>
              </w:rPr>
            </w:pPr>
            <w:r>
              <w:rPr>
                <w:rFonts w:hint="eastAsia" w:ascii="宋体" w:hAnsi="宋体" w:cs="宋体"/>
                <w:spacing w:val="-12"/>
                <w:sz w:val="18"/>
                <w:szCs w:val="18"/>
              </w:rPr>
              <w:t>46</w:t>
            </w:r>
          </w:p>
        </w:tc>
        <w:tc>
          <w:tcPr>
            <w:tcW w:w="592" w:type="dxa"/>
            <w:shd w:val="clear" w:color="auto" w:fill="auto"/>
            <w:vAlign w:val="center"/>
          </w:tcPr>
          <w:p>
            <w:pPr>
              <w:widowControl/>
              <w:jc w:val="center"/>
              <w:rPr>
                <w:rFonts w:ascii="宋体" w:hAnsi="宋体" w:cs="宋体"/>
                <w:kern w:val="0"/>
                <w:sz w:val="18"/>
                <w:szCs w:val="18"/>
              </w:rPr>
            </w:pPr>
          </w:p>
        </w:tc>
        <w:tc>
          <w:tcPr>
            <w:tcW w:w="613" w:type="dxa"/>
            <w:shd w:val="clear" w:color="auto" w:fill="FFFFFF"/>
            <w:vAlign w:val="center"/>
          </w:tcPr>
          <w:p>
            <w:pPr>
              <w:spacing w:line="240" w:lineRule="exact"/>
              <w:jc w:val="center"/>
              <w:rPr>
                <w:rFonts w:ascii="宋体" w:hAnsi="宋体"/>
                <w:spacing w:val="-12"/>
                <w:sz w:val="18"/>
                <w:szCs w:val="18"/>
              </w:rPr>
            </w:pPr>
          </w:p>
        </w:tc>
        <w:tc>
          <w:tcPr>
            <w:tcW w:w="587" w:type="dxa"/>
            <w:shd w:val="clear" w:color="auto" w:fill="FFFFFF"/>
            <w:vAlign w:val="center"/>
          </w:tcPr>
          <w:p>
            <w:pPr>
              <w:spacing w:line="240" w:lineRule="exact"/>
              <w:jc w:val="center"/>
              <w:rPr>
                <w:rFonts w:ascii="宋体" w:hAnsi="宋体"/>
                <w:spacing w:val="-12"/>
                <w:sz w:val="18"/>
                <w:szCs w:val="18"/>
              </w:rPr>
            </w:pPr>
          </w:p>
        </w:tc>
        <w:tc>
          <w:tcPr>
            <w:tcW w:w="630" w:type="dxa"/>
            <w:shd w:val="clear" w:color="auto" w:fill="FFFFFF"/>
            <w:vAlign w:val="center"/>
          </w:tcPr>
          <w:p>
            <w:pPr>
              <w:spacing w:line="240" w:lineRule="exact"/>
              <w:jc w:val="center"/>
              <w:rPr>
                <w:rFonts w:ascii="宋体" w:hAnsi="宋体"/>
                <w:spacing w:val="-12"/>
                <w:sz w:val="18"/>
                <w:szCs w:val="18"/>
              </w:rPr>
            </w:pPr>
            <w:r>
              <w:rPr>
                <w:rFonts w:hint="eastAsia" w:ascii="宋体" w:hAnsi="宋体"/>
                <w:spacing w:val="-12"/>
                <w:sz w:val="18"/>
                <w:szCs w:val="18"/>
              </w:rPr>
              <w:t>16/5</w:t>
            </w:r>
          </w:p>
        </w:tc>
        <w:tc>
          <w:tcPr>
            <w:tcW w:w="630" w:type="dxa"/>
            <w:shd w:val="clear" w:color="auto" w:fill="FFFFFF"/>
            <w:vAlign w:val="center"/>
          </w:tcPr>
          <w:p>
            <w:pPr>
              <w:spacing w:line="240" w:lineRule="exact"/>
              <w:jc w:val="center"/>
              <w:rPr>
                <w:rFonts w:ascii="宋体" w:hAnsi="宋体"/>
                <w:spacing w:val="-12"/>
                <w:sz w:val="18"/>
                <w:szCs w:val="18"/>
              </w:rPr>
            </w:pPr>
          </w:p>
        </w:tc>
        <w:tc>
          <w:tcPr>
            <w:tcW w:w="690" w:type="dxa"/>
            <w:shd w:val="clear" w:color="auto" w:fill="FFFFFF"/>
            <w:vAlign w:val="center"/>
          </w:tcPr>
          <w:p>
            <w:pPr>
              <w:spacing w:line="240" w:lineRule="exact"/>
              <w:jc w:val="center"/>
              <w:rPr>
                <w:rFonts w:ascii="宋体" w:hAnsi="宋体"/>
                <w:spacing w:val="-12"/>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bookmarkStart w:id="89" w:name="_GoBack"/>
            <w:bookmarkEnd w:id="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rPr>
                <w:rFonts w:ascii="宋体" w:hAnsi="宋体" w:cs="宋体"/>
                <w:kern w:val="0"/>
                <w:sz w:val="18"/>
                <w:szCs w:val="18"/>
              </w:rPr>
            </w:pPr>
          </w:p>
        </w:tc>
        <w:tc>
          <w:tcPr>
            <w:tcW w:w="1740" w:type="dxa"/>
            <w:shd w:val="clear" w:color="auto" w:fill="FFFFFF"/>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游戏动画</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09500025</w:t>
            </w:r>
          </w:p>
        </w:tc>
        <w:tc>
          <w:tcPr>
            <w:tcW w:w="443" w:type="dxa"/>
            <w:shd w:val="clear" w:color="auto" w:fill="auto"/>
            <w:vAlign w:val="center"/>
          </w:tcPr>
          <w:p>
            <w:pPr>
              <w:spacing w:line="200" w:lineRule="exact"/>
              <w:jc w:val="center"/>
              <w:rPr>
                <w:rFonts w:ascii="宋体" w:hAnsi="宋体" w:cs="宋体"/>
                <w:kern w:val="0"/>
                <w:sz w:val="18"/>
                <w:szCs w:val="18"/>
              </w:rPr>
            </w:pPr>
            <w:r>
              <w:rPr>
                <w:rFonts w:hint="eastAsia" w:ascii="宋体" w:hAnsi="宋体" w:cs="宋体"/>
                <w:spacing w:val="-12"/>
                <w:sz w:val="18"/>
                <w:szCs w:val="18"/>
              </w:rPr>
              <w:t>6</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spacing w:val="-12"/>
                <w:sz w:val="18"/>
                <w:szCs w:val="18"/>
              </w:rPr>
              <w:t>96</w:t>
            </w:r>
          </w:p>
        </w:tc>
        <w:tc>
          <w:tcPr>
            <w:tcW w:w="555" w:type="dxa"/>
            <w:shd w:val="clear" w:color="auto" w:fill="auto"/>
            <w:vAlign w:val="center"/>
          </w:tcPr>
          <w:p>
            <w:pPr>
              <w:jc w:val="center"/>
              <w:rPr>
                <w:rFonts w:ascii="宋体" w:hAnsi="宋体" w:cs="宋体"/>
                <w:kern w:val="0"/>
                <w:sz w:val="18"/>
                <w:szCs w:val="18"/>
              </w:rPr>
            </w:pPr>
            <w:r>
              <w:rPr>
                <w:rFonts w:hint="eastAsia" w:ascii="宋体" w:hAnsi="宋体" w:cs="宋体"/>
                <w:spacing w:val="-12"/>
                <w:sz w:val="18"/>
                <w:szCs w:val="18"/>
              </w:rPr>
              <w:t>30</w:t>
            </w:r>
          </w:p>
        </w:tc>
        <w:tc>
          <w:tcPr>
            <w:tcW w:w="540" w:type="dxa"/>
            <w:shd w:val="clear" w:color="auto" w:fill="auto"/>
            <w:vAlign w:val="center"/>
          </w:tcPr>
          <w:p>
            <w:pPr>
              <w:jc w:val="center"/>
              <w:rPr>
                <w:rFonts w:ascii="宋体" w:hAnsi="宋体" w:cs="宋体"/>
                <w:kern w:val="0"/>
                <w:sz w:val="18"/>
                <w:szCs w:val="18"/>
              </w:rPr>
            </w:pPr>
            <w:r>
              <w:rPr>
                <w:rFonts w:hint="eastAsia" w:ascii="宋体" w:hAnsi="宋体" w:cs="宋体"/>
                <w:spacing w:val="-12"/>
                <w:sz w:val="18"/>
                <w:szCs w:val="18"/>
              </w:rPr>
              <w:t>66</w:t>
            </w:r>
          </w:p>
        </w:tc>
        <w:tc>
          <w:tcPr>
            <w:tcW w:w="592" w:type="dxa"/>
            <w:shd w:val="clear" w:color="auto" w:fill="auto"/>
            <w:vAlign w:val="center"/>
          </w:tcPr>
          <w:p>
            <w:pPr>
              <w:widowControl/>
              <w:jc w:val="center"/>
              <w:rPr>
                <w:rFonts w:ascii="宋体" w:hAnsi="宋体" w:cs="宋体"/>
                <w:kern w:val="0"/>
                <w:sz w:val="18"/>
                <w:szCs w:val="18"/>
              </w:rPr>
            </w:pPr>
          </w:p>
        </w:tc>
        <w:tc>
          <w:tcPr>
            <w:tcW w:w="613" w:type="dxa"/>
            <w:shd w:val="clear" w:color="auto" w:fill="FFFFFF"/>
            <w:vAlign w:val="center"/>
          </w:tcPr>
          <w:p>
            <w:pPr>
              <w:spacing w:line="240" w:lineRule="exact"/>
              <w:jc w:val="center"/>
              <w:rPr>
                <w:rFonts w:ascii="宋体" w:hAnsi="宋体"/>
                <w:spacing w:val="-12"/>
                <w:sz w:val="18"/>
                <w:szCs w:val="18"/>
              </w:rPr>
            </w:pPr>
          </w:p>
        </w:tc>
        <w:tc>
          <w:tcPr>
            <w:tcW w:w="587" w:type="dxa"/>
            <w:shd w:val="clear" w:color="auto" w:fill="FFFFFF"/>
            <w:vAlign w:val="center"/>
          </w:tcPr>
          <w:p>
            <w:pPr>
              <w:spacing w:line="240" w:lineRule="exact"/>
              <w:jc w:val="center"/>
              <w:rPr>
                <w:rFonts w:ascii="宋体" w:hAnsi="宋体"/>
                <w:spacing w:val="-12"/>
                <w:sz w:val="18"/>
                <w:szCs w:val="18"/>
              </w:rPr>
            </w:pPr>
          </w:p>
        </w:tc>
        <w:tc>
          <w:tcPr>
            <w:tcW w:w="630" w:type="dxa"/>
            <w:shd w:val="clear" w:color="auto" w:fill="FFFFFF"/>
            <w:vAlign w:val="center"/>
          </w:tcPr>
          <w:p>
            <w:pPr>
              <w:spacing w:line="240" w:lineRule="exact"/>
              <w:jc w:val="center"/>
              <w:rPr>
                <w:rFonts w:ascii="宋体" w:hAnsi="宋体"/>
                <w:spacing w:val="-12"/>
                <w:sz w:val="18"/>
                <w:szCs w:val="18"/>
              </w:rPr>
            </w:pPr>
            <w:r>
              <w:rPr>
                <w:rFonts w:hint="eastAsia" w:ascii="宋体" w:hAnsi="宋体"/>
                <w:spacing w:val="-12"/>
                <w:sz w:val="18"/>
                <w:szCs w:val="18"/>
              </w:rPr>
              <w:t>16/6</w:t>
            </w:r>
          </w:p>
        </w:tc>
        <w:tc>
          <w:tcPr>
            <w:tcW w:w="630" w:type="dxa"/>
            <w:shd w:val="clear" w:color="auto" w:fill="FFFFFF"/>
            <w:vAlign w:val="center"/>
          </w:tcPr>
          <w:p>
            <w:pPr>
              <w:spacing w:line="240" w:lineRule="exact"/>
              <w:jc w:val="center"/>
              <w:rPr>
                <w:rFonts w:ascii="宋体" w:hAnsi="宋体"/>
                <w:spacing w:val="-12"/>
                <w:sz w:val="18"/>
                <w:szCs w:val="18"/>
              </w:rPr>
            </w:pPr>
          </w:p>
        </w:tc>
        <w:tc>
          <w:tcPr>
            <w:tcW w:w="690" w:type="dxa"/>
            <w:shd w:val="clear" w:color="auto" w:fill="FFFFFF"/>
            <w:vAlign w:val="center"/>
          </w:tcPr>
          <w:p>
            <w:pPr>
              <w:spacing w:line="240" w:lineRule="exact"/>
              <w:jc w:val="center"/>
              <w:rPr>
                <w:rFonts w:ascii="宋体" w:hAnsi="宋体"/>
                <w:spacing w:val="-12"/>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shd w:val="clear" w:color="auto" w:fill="FFFFFF"/>
            <w:vAlign w:val="center"/>
          </w:tcPr>
          <w:p>
            <w:pPr>
              <w:widowControl/>
              <w:jc w:val="center"/>
              <w:rPr>
                <w:rFonts w:ascii="宋体" w:hAnsi="宋体" w:cs="宋体"/>
                <w:kern w:val="0"/>
                <w:sz w:val="18"/>
                <w:szCs w:val="18"/>
              </w:rPr>
            </w:pPr>
          </w:p>
        </w:tc>
        <w:tc>
          <w:tcPr>
            <w:tcW w:w="387" w:type="dxa"/>
            <w:shd w:val="clear" w:color="auto" w:fill="FFFFFF"/>
            <w:vAlign w:val="center"/>
          </w:tcPr>
          <w:p>
            <w:pPr>
              <w:rPr>
                <w:rFonts w:ascii="宋体" w:hAnsi="宋体" w:cs="宋体"/>
                <w:kern w:val="0"/>
                <w:sz w:val="18"/>
                <w:szCs w:val="18"/>
              </w:rPr>
            </w:pPr>
          </w:p>
        </w:tc>
        <w:tc>
          <w:tcPr>
            <w:tcW w:w="1740" w:type="dxa"/>
            <w:shd w:val="clear" w:color="auto" w:fill="FFFFFF"/>
            <w:vAlign w:val="center"/>
          </w:tcPr>
          <w:p>
            <w:pPr>
              <w:jc w:val="center"/>
              <w:rPr>
                <w:rFonts w:ascii="宋体" w:hAnsi="宋体" w:cs="宋体"/>
                <w:b/>
                <w:bCs/>
                <w:kern w:val="0"/>
                <w:sz w:val="18"/>
                <w:szCs w:val="18"/>
              </w:rPr>
            </w:pPr>
            <w:r>
              <w:rPr>
                <w:rFonts w:hint="eastAsia" w:ascii="宋体" w:hAnsi="宋体" w:cs="宋体"/>
                <w:b/>
                <w:bCs/>
                <w:kern w:val="0"/>
                <w:sz w:val="18"/>
                <w:szCs w:val="18"/>
              </w:rPr>
              <w:t>小计</w:t>
            </w:r>
          </w:p>
        </w:tc>
        <w:tc>
          <w:tcPr>
            <w:tcW w:w="580" w:type="dxa"/>
            <w:shd w:val="clear" w:color="auto" w:fill="auto"/>
            <w:vAlign w:val="center"/>
          </w:tcPr>
          <w:p>
            <w:pPr>
              <w:spacing w:line="160" w:lineRule="exact"/>
              <w:jc w:val="center"/>
              <w:rPr>
                <w:rFonts w:ascii="宋体" w:hAnsi="宋体" w:cs="宋体"/>
                <w:kern w:val="0"/>
                <w:sz w:val="18"/>
                <w:szCs w:val="18"/>
              </w:rPr>
            </w:pPr>
          </w:p>
        </w:tc>
        <w:tc>
          <w:tcPr>
            <w:tcW w:w="443" w:type="dxa"/>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33</w:t>
            </w:r>
          </w:p>
        </w:tc>
        <w:tc>
          <w:tcPr>
            <w:tcW w:w="525" w:type="dxa"/>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528</w:t>
            </w:r>
          </w:p>
        </w:tc>
        <w:tc>
          <w:tcPr>
            <w:tcW w:w="555" w:type="dxa"/>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161</w:t>
            </w:r>
          </w:p>
        </w:tc>
        <w:tc>
          <w:tcPr>
            <w:tcW w:w="540" w:type="dxa"/>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367</w:t>
            </w:r>
          </w:p>
        </w:tc>
        <w:tc>
          <w:tcPr>
            <w:tcW w:w="592" w:type="dxa"/>
            <w:shd w:val="clear" w:color="auto" w:fill="auto"/>
            <w:vAlign w:val="center"/>
          </w:tcPr>
          <w:p>
            <w:pPr>
              <w:widowControl/>
              <w:jc w:val="center"/>
              <w:rPr>
                <w:rFonts w:ascii="宋体" w:hAnsi="宋体" w:cs="宋体"/>
                <w:kern w:val="0"/>
                <w:sz w:val="18"/>
                <w:szCs w:val="18"/>
              </w:rPr>
            </w:pPr>
          </w:p>
        </w:tc>
        <w:tc>
          <w:tcPr>
            <w:tcW w:w="613" w:type="dxa"/>
            <w:shd w:val="clear" w:color="auto" w:fill="FFFFFF"/>
            <w:vAlign w:val="center"/>
          </w:tcPr>
          <w:p>
            <w:pPr>
              <w:widowControl/>
              <w:jc w:val="center"/>
              <w:rPr>
                <w:rFonts w:ascii="宋体" w:hAnsi="宋体" w:cs="宋体"/>
                <w:kern w:val="0"/>
                <w:sz w:val="18"/>
                <w:szCs w:val="18"/>
              </w:rPr>
            </w:pP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restart"/>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专业拓展课程</w:t>
            </w:r>
          </w:p>
        </w:tc>
        <w:tc>
          <w:tcPr>
            <w:tcW w:w="387" w:type="dxa"/>
            <w:vMerge w:val="restart"/>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必修</w:t>
            </w:r>
          </w:p>
        </w:tc>
        <w:tc>
          <w:tcPr>
            <w:tcW w:w="1740" w:type="dxa"/>
            <w:shd w:val="clear" w:color="auto" w:fill="FFFFFF"/>
            <w:vAlign w:val="center"/>
          </w:tcPr>
          <w:p>
            <w:pPr>
              <w:rPr>
                <w:rFonts w:ascii="宋体" w:hAnsi="宋体" w:cs="宋体"/>
                <w:sz w:val="18"/>
                <w:szCs w:val="18"/>
              </w:rPr>
            </w:pPr>
            <w:r>
              <w:rPr>
                <w:rFonts w:hint="eastAsia" w:ascii="宋体" w:hAnsi="宋体" w:cs="宋体"/>
                <w:kern w:val="0"/>
                <w:sz w:val="18"/>
                <w:szCs w:val="18"/>
              </w:rPr>
              <w:t>游戏软件基础</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09600013</w:t>
            </w:r>
          </w:p>
        </w:tc>
        <w:tc>
          <w:tcPr>
            <w:tcW w:w="44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96</w:t>
            </w:r>
          </w:p>
        </w:tc>
        <w:tc>
          <w:tcPr>
            <w:tcW w:w="55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32</w:t>
            </w:r>
          </w:p>
        </w:tc>
        <w:tc>
          <w:tcPr>
            <w:tcW w:w="54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64</w:t>
            </w:r>
          </w:p>
        </w:tc>
        <w:tc>
          <w:tcPr>
            <w:tcW w:w="592" w:type="dxa"/>
            <w:shd w:val="clear" w:color="auto" w:fill="auto"/>
            <w:vAlign w:val="center"/>
          </w:tcPr>
          <w:p>
            <w:pPr>
              <w:jc w:val="center"/>
              <w:rPr>
                <w:rFonts w:ascii="宋体" w:hAnsi="宋体" w:cs="宋体"/>
                <w:kern w:val="0"/>
                <w:sz w:val="18"/>
                <w:szCs w:val="18"/>
              </w:rPr>
            </w:pPr>
          </w:p>
        </w:tc>
        <w:tc>
          <w:tcPr>
            <w:tcW w:w="613" w:type="dxa"/>
            <w:shd w:val="clear" w:color="auto" w:fill="FFFFFF"/>
            <w:vAlign w:val="center"/>
          </w:tcPr>
          <w:p>
            <w:pPr>
              <w:spacing w:line="240" w:lineRule="exact"/>
              <w:jc w:val="center"/>
              <w:rPr>
                <w:rFonts w:ascii="宋体" w:hAnsi="宋体"/>
                <w:spacing w:val="-12"/>
                <w:sz w:val="18"/>
                <w:szCs w:val="18"/>
              </w:rPr>
            </w:pPr>
            <w:r>
              <w:rPr>
                <w:rFonts w:hint="eastAsia" w:ascii="宋体" w:hAnsi="宋体"/>
                <w:spacing w:val="-12"/>
                <w:sz w:val="18"/>
                <w:szCs w:val="18"/>
              </w:rPr>
              <w:t>16/6</w:t>
            </w: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spacing w:val="-12"/>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jc w:val="center"/>
              <w:rPr>
                <w:rFonts w:ascii="宋体" w:hAnsi="宋体" w:cs="宋体"/>
                <w:kern w:val="0"/>
                <w:sz w:val="18"/>
                <w:szCs w:val="18"/>
              </w:rPr>
            </w:pPr>
          </w:p>
        </w:tc>
        <w:tc>
          <w:tcPr>
            <w:tcW w:w="387" w:type="dxa"/>
            <w:vMerge w:val="continue"/>
            <w:shd w:val="clear" w:color="auto" w:fill="FFFFFF"/>
            <w:vAlign w:val="center"/>
          </w:tcPr>
          <w:p>
            <w:pPr>
              <w:jc w:val="center"/>
              <w:rPr>
                <w:rFonts w:ascii="宋体" w:hAnsi="宋体" w:cs="宋体"/>
                <w:kern w:val="0"/>
                <w:sz w:val="18"/>
                <w:szCs w:val="18"/>
              </w:rPr>
            </w:pPr>
          </w:p>
        </w:tc>
        <w:tc>
          <w:tcPr>
            <w:tcW w:w="1740"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游戏策划</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09600014</w:t>
            </w:r>
          </w:p>
        </w:tc>
        <w:tc>
          <w:tcPr>
            <w:tcW w:w="44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spacing w:val="-12"/>
                <w:sz w:val="18"/>
                <w:szCs w:val="18"/>
              </w:rPr>
              <w:t>80</w:t>
            </w:r>
          </w:p>
        </w:tc>
        <w:tc>
          <w:tcPr>
            <w:tcW w:w="55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20</w:t>
            </w:r>
          </w:p>
        </w:tc>
        <w:tc>
          <w:tcPr>
            <w:tcW w:w="54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60</w:t>
            </w:r>
          </w:p>
        </w:tc>
        <w:tc>
          <w:tcPr>
            <w:tcW w:w="592" w:type="dxa"/>
            <w:shd w:val="clear" w:color="auto" w:fill="auto"/>
            <w:vAlign w:val="center"/>
          </w:tcPr>
          <w:p>
            <w:pPr>
              <w:jc w:val="center"/>
              <w:rPr>
                <w:rFonts w:ascii="宋体" w:hAnsi="宋体" w:cs="宋体"/>
                <w:kern w:val="0"/>
                <w:sz w:val="18"/>
                <w:szCs w:val="18"/>
              </w:rPr>
            </w:pPr>
          </w:p>
        </w:tc>
        <w:tc>
          <w:tcPr>
            <w:tcW w:w="613" w:type="dxa"/>
            <w:shd w:val="clear" w:color="auto" w:fill="FFFFFF"/>
            <w:vAlign w:val="center"/>
          </w:tcPr>
          <w:p>
            <w:pPr>
              <w:spacing w:line="240" w:lineRule="exact"/>
              <w:jc w:val="center"/>
              <w:rPr>
                <w:rFonts w:ascii="宋体" w:hAnsi="宋体"/>
                <w:spacing w:val="-12"/>
                <w:sz w:val="18"/>
                <w:szCs w:val="18"/>
              </w:rPr>
            </w:pP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spacing w:val="-12"/>
                <w:sz w:val="18"/>
                <w:szCs w:val="18"/>
              </w:rPr>
            </w:pPr>
            <w:r>
              <w:rPr>
                <w:rFonts w:hint="eastAsia" w:ascii="宋体" w:hAnsi="宋体"/>
                <w:spacing w:val="-12"/>
                <w:sz w:val="18"/>
                <w:szCs w:val="18"/>
              </w:rPr>
              <w:t>16/5</w:t>
            </w:r>
          </w:p>
        </w:tc>
        <w:tc>
          <w:tcPr>
            <w:tcW w:w="630" w:type="dxa"/>
            <w:shd w:val="clear" w:color="auto" w:fill="FFFFFF"/>
            <w:vAlign w:val="center"/>
          </w:tcPr>
          <w:p>
            <w:pPr>
              <w:widowControl/>
              <w:jc w:val="center"/>
              <w:rPr>
                <w:rFonts w:ascii="宋体" w:hAnsi="宋体" w:cs="宋体"/>
                <w:kern w:val="0"/>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jc w:val="center"/>
              <w:rPr>
                <w:rFonts w:ascii="宋体" w:hAnsi="宋体" w:cs="宋体"/>
                <w:kern w:val="0"/>
                <w:sz w:val="18"/>
                <w:szCs w:val="18"/>
              </w:rPr>
            </w:pPr>
          </w:p>
        </w:tc>
        <w:tc>
          <w:tcPr>
            <w:tcW w:w="387" w:type="dxa"/>
            <w:vMerge w:val="continue"/>
            <w:shd w:val="clear" w:color="auto" w:fill="FFFFFF"/>
            <w:vAlign w:val="center"/>
          </w:tcPr>
          <w:p>
            <w:pPr>
              <w:jc w:val="center"/>
              <w:rPr>
                <w:rFonts w:ascii="宋体" w:hAnsi="宋体" w:cs="宋体"/>
                <w:kern w:val="0"/>
                <w:sz w:val="18"/>
                <w:szCs w:val="18"/>
              </w:rPr>
            </w:pPr>
          </w:p>
        </w:tc>
        <w:tc>
          <w:tcPr>
            <w:tcW w:w="1740"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游戏设计与开发</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09600015</w:t>
            </w:r>
          </w:p>
        </w:tc>
        <w:tc>
          <w:tcPr>
            <w:tcW w:w="443" w:type="dxa"/>
            <w:shd w:val="clear" w:color="auto" w:fill="auto"/>
            <w:vAlign w:val="center"/>
          </w:tcPr>
          <w:p>
            <w:pPr>
              <w:widowControl/>
              <w:jc w:val="center"/>
              <w:rPr>
                <w:rFonts w:ascii="宋体" w:hAnsi="宋体" w:cs="宋体"/>
                <w:kern w:val="0"/>
                <w:sz w:val="18"/>
                <w:szCs w:val="18"/>
              </w:rPr>
            </w:pPr>
            <w:r>
              <w:rPr>
                <w:rFonts w:hint="eastAsia" w:ascii="宋体" w:hAnsi="宋体" w:cs="宋体"/>
                <w:spacing w:val="-12"/>
                <w:sz w:val="18"/>
                <w:szCs w:val="18"/>
              </w:rPr>
              <w:t>5</w:t>
            </w:r>
          </w:p>
        </w:tc>
        <w:tc>
          <w:tcPr>
            <w:tcW w:w="525" w:type="dxa"/>
            <w:shd w:val="clear" w:color="auto" w:fill="auto"/>
            <w:vAlign w:val="center"/>
          </w:tcPr>
          <w:p>
            <w:pPr>
              <w:jc w:val="center"/>
              <w:rPr>
                <w:rFonts w:ascii="宋体" w:hAnsi="宋体" w:cs="宋体"/>
                <w:spacing w:val="-12"/>
                <w:sz w:val="18"/>
                <w:szCs w:val="18"/>
              </w:rPr>
            </w:pPr>
            <w:r>
              <w:rPr>
                <w:rFonts w:hint="eastAsia" w:ascii="宋体" w:hAnsi="宋体" w:cs="宋体"/>
                <w:spacing w:val="-12"/>
                <w:sz w:val="18"/>
                <w:szCs w:val="18"/>
              </w:rPr>
              <w:t>80</w:t>
            </w:r>
          </w:p>
        </w:tc>
        <w:tc>
          <w:tcPr>
            <w:tcW w:w="55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22</w:t>
            </w:r>
          </w:p>
        </w:tc>
        <w:tc>
          <w:tcPr>
            <w:tcW w:w="54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58</w:t>
            </w:r>
          </w:p>
        </w:tc>
        <w:tc>
          <w:tcPr>
            <w:tcW w:w="592" w:type="dxa"/>
            <w:shd w:val="clear" w:color="auto" w:fill="auto"/>
            <w:vAlign w:val="center"/>
          </w:tcPr>
          <w:p>
            <w:pPr>
              <w:jc w:val="center"/>
              <w:rPr>
                <w:rFonts w:ascii="宋体" w:hAnsi="宋体" w:cs="宋体"/>
                <w:kern w:val="0"/>
                <w:sz w:val="18"/>
                <w:szCs w:val="18"/>
              </w:rPr>
            </w:pPr>
          </w:p>
        </w:tc>
        <w:tc>
          <w:tcPr>
            <w:tcW w:w="613" w:type="dxa"/>
            <w:shd w:val="clear" w:color="auto" w:fill="FFFFFF"/>
            <w:vAlign w:val="center"/>
          </w:tcPr>
          <w:p>
            <w:pPr>
              <w:spacing w:line="240" w:lineRule="exact"/>
              <w:jc w:val="center"/>
              <w:rPr>
                <w:rFonts w:ascii="宋体" w:hAnsi="宋体"/>
                <w:spacing w:val="-12"/>
                <w:sz w:val="18"/>
                <w:szCs w:val="18"/>
              </w:rPr>
            </w:pP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spacing w:val="-12"/>
                <w:sz w:val="18"/>
                <w:szCs w:val="18"/>
              </w:rPr>
            </w:pPr>
          </w:p>
        </w:tc>
        <w:tc>
          <w:tcPr>
            <w:tcW w:w="630" w:type="dxa"/>
            <w:shd w:val="clear" w:color="auto" w:fill="FFFFFF"/>
            <w:vAlign w:val="center"/>
          </w:tcPr>
          <w:p>
            <w:pPr>
              <w:widowControl/>
              <w:jc w:val="center"/>
              <w:rPr>
                <w:rFonts w:ascii="宋体" w:hAnsi="宋体" w:cs="宋体"/>
                <w:kern w:val="0"/>
                <w:sz w:val="18"/>
                <w:szCs w:val="18"/>
              </w:rPr>
            </w:pPr>
            <w:r>
              <w:rPr>
                <w:rFonts w:hint="eastAsia" w:ascii="宋体" w:hAnsi="宋体"/>
                <w:spacing w:val="-12"/>
                <w:sz w:val="18"/>
                <w:szCs w:val="18"/>
              </w:rPr>
              <w:t>16/5</w:t>
            </w: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restart"/>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选修</w:t>
            </w:r>
          </w:p>
          <w:p>
            <w:pPr>
              <w:jc w:val="center"/>
              <w:rPr>
                <w:rFonts w:ascii="宋体" w:hAnsi="宋体" w:cs="宋体"/>
                <w:kern w:val="0"/>
                <w:sz w:val="18"/>
                <w:szCs w:val="18"/>
              </w:rPr>
            </w:pPr>
          </w:p>
        </w:tc>
        <w:tc>
          <w:tcPr>
            <w:tcW w:w="1740" w:type="dxa"/>
            <w:shd w:val="clear" w:color="auto" w:fill="FFFFFF"/>
            <w:vAlign w:val="center"/>
          </w:tcPr>
          <w:p>
            <w:pPr>
              <w:rPr>
                <w:rFonts w:ascii="宋体" w:hAnsi="宋体" w:cs="宋体"/>
                <w:kern w:val="0"/>
                <w:sz w:val="18"/>
                <w:szCs w:val="18"/>
              </w:rPr>
            </w:pPr>
            <w:r>
              <w:rPr>
                <w:rFonts w:hint="eastAsia" w:ascii="宋体" w:hAnsi="宋体" w:cs="宋体"/>
                <w:sz w:val="18"/>
                <w:szCs w:val="18"/>
              </w:rPr>
              <w:t>动画运动规律</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09600012</w:t>
            </w:r>
          </w:p>
        </w:tc>
        <w:tc>
          <w:tcPr>
            <w:tcW w:w="443"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48</w:t>
            </w:r>
          </w:p>
        </w:tc>
        <w:tc>
          <w:tcPr>
            <w:tcW w:w="55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8</w:t>
            </w:r>
          </w:p>
        </w:tc>
        <w:tc>
          <w:tcPr>
            <w:tcW w:w="54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40</w:t>
            </w:r>
          </w:p>
        </w:tc>
        <w:tc>
          <w:tcPr>
            <w:tcW w:w="592" w:type="dxa"/>
            <w:shd w:val="clear" w:color="auto" w:fill="auto"/>
            <w:vAlign w:val="center"/>
          </w:tcPr>
          <w:p>
            <w:pPr>
              <w:jc w:val="center"/>
              <w:rPr>
                <w:rFonts w:ascii="宋体" w:hAnsi="宋体" w:cs="宋体"/>
                <w:kern w:val="0"/>
                <w:sz w:val="18"/>
                <w:szCs w:val="18"/>
              </w:rPr>
            </w:pPr>
          </w:p>
        </w:tc>
        <w:tc>
          <w:tcPr>
            <w:tcW w:w="613" w:type="dxa"/>
            <w:shd w:val="clear" w:color="auto" w:fill="FFFFFF"/>
            <w:vAlign w:val="center"/>
          </w:tcPr>
          <w:p>
            <w:pPr>
              <w:spacing w:line="240" w:lineRule="exact"/>
              <w:jc w:val="center"/>
              <w:rPr>
                <w:rFonts w:ascii="宋体" w:hAnsi="宋体"/>
                <w:spacing w:val="-12"/>
                <w:sz w:val="18"/>
                <w:szCs w:val="18"/>
              </w:rPr>
            </w:pP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r>
              <w:rPr>
                <w:rFonts w:hint="eastAsia" w:ascii="宋体" w:hAnsi="宋体"/>
                <w:spacing w:val="-12"/>
                <w:sz w:val="18"/>
                <w:szCs w:val="18"/>
              </w:rPr>
              <w:t>16/</w:t>
            </w:r>
            <w:r>
              <w:rPr>
                <w:rFonts w:ascii="宋体" w:hAnsi="宋体"/>
                <w:spacing w:val="-12"/>
                <w:sz w:val="18"/>
                <w:szCs w:val="18"/>
              </w:rPr>
              <w:t>3</w:t>
            </w:r>
          </w:p>
        </w:tc>
        <w:tc>
          <w:tcPr>
            <w:tcW w:w="630" w:type="dxa"/>
            <w:shd w:val="clear" w:color="auto" w:fill="FFFFFF"/>
            <w:vAlign w:val="center"/>
          </w:tcPr>
          <w:p>
            <w:pPr>
              <w:widowControl/>
              <w:jc w:val="center"/>
              <w:rPr>
                <w:rFonts w:ascii="宋体" w:hAnsi="宋体" w:cs="宋体"/>
                <w:kern w:val="0"/>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jc w:val="center"/>
              <w:rPr>
                <w:rFonts w:ascii="宋体" w:hAnsi="宋体" w:cs="宋体"/>
                <w:kern w:val="0"/>
                <w:sz w:val="18"/>
                <w:szCs w:val="18"/>
              </w:rPr>
            </w:pPr>
          </w:p>
        </w:tc>
        <w:tc>
          <w:tcPr>
            <w:tcW w:w="1740" w:type="dxa"/>
            <w:shd w:val="clear" w:color="auto" w:fill="FFFFFF"/>
            <w:vAlign w:val="center"/>
          </w:tcPr>
          <w:p>
            <w:pPr>
              <w:rPr>
                <w:rFonts w:ascii="宋体" w:hAnsi="宋体" w:cs="宋体"/>
                <w:kern w:val="0"/>
                <w:sz w:val="18"/>
                <w:szCs w:val="18"/>
              </w:rPr>
            </w:pPr>
            <w:r>
              <w:rPr>
                <w:rFonts w:hint="eastAsia" w:ascii="宋体" w:hAnsi="宋体" w:cs="宋体"/>
                <w:sz w:val="18"/>
                <w:szCs w:val="18"/>
              </w:rPr>
              <w:t>动画技法</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09400009</w:t>
            </w:r>
          </w:p>
        </w:tc>
        <w:tc>
          <w:tcPr>
            <w:tcW w:w="44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64</w:t>
            </w:r>
          </w:p>
        </w:tc>
        <w:tc>
          <w:tcPr>
            <w:tcW w:w="55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20</w:t>
            </w:r>
          </w:p>
        </w:tc>
        <w:tc>
          <w:tcPr>
            <w:tcW w:w="54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44</w:t>
            </w:r>
          </w:p>
        </w:tc>
        <w:tc>
          <w:tcPr>
            <w:tcW w:w="592" w:type="dxa"/>
            <w:shd w:val="clear" w:color="auto" w:fill="auto"/>
            <w:vAlign w:val="center"/>
          </w:tcPr>
          <w:p>
            <w:pPr>
              <w:jc w:val="center"/>
              <w:rPr>
                <w:rFonts w:ascii="宋体" w:hAnsi="宋体" w:cs="宋体"/>
                <w:kern w:val="0"/>
                <w:sz w:val="18"/>
                <w:szCs w:val="18"/>
              </w:rPr>
            </w:pPr>
          </w:p>
        </w:tc>
        <w:tc>
          <w:tcPr>
            <w:tcW w:w="613" w:type="dxa"/>
            <w:shd w:val="clear" w:color="auto" w:fill="FFFFFF"/>
            <w:vAlign w:val="center"/>
          </w:tcPr>
          <w:p>
            <w:pPr>
              <w:spacing w:line="240" w:lineRule="exact"/>
              <w:jc w:val="center"/>
              <w:rPr>
                <w:rFonts w:ascii="宋体" w:hAnsi="宋体"/>
                <w:spacing w:val="-12"/>
                <w:sz w:val="18"/>
                <w:szCs w:val="18"/>
              </w:rPr>
            </w:pPr>
            <w:r>
              <w:rPr>
                <w:rFonts w:hint="eastAsia" w:ascii="宋体" w:hAnsi="宋体"/>
                <w:spacing w:val="-12"/>
                <w:sz w:val="18"/>
                <w:szCs w:val="18"/>
              </w:rPr>
              <w:t>16/4</w:t>
            </w: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jc w:val="center"/>
              <w:rPr>
                <w:rFonts w:ascii="宋体" w:hAnsi="宋体" w:cs="宋体"/>
                <w:kern w:val="0"/>
                <w:sz w:val="18"/>
                <w:szCs w:val="18"/>
              </w:rPr>
            </w:pPr>
          </w:p>
        </w:tc>
        <w:tc>
          <w:tcPr>
            <w:tcW w:w="1740" w:type="dxa"/>
            <w:shd w:val="clear" w:color="auto" w:fill="FFFFFF"/>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FLASH二维动画</w:t>
            </w:r>
          </w:p>
        </w:tc>
        <w:tc>
          <w:tcPr>
            <w:tcW w:w="580" w:type="dxa"/>
            <w:shd w:val="clear" w:color="auto" w:fill="auto"/>
            <w:vAlign w:val="bottom"/>
          </w:tcPr>
          <w:p>
            <w:pPr>
              <w:spacing w:line="160" w:lineRule="exact"/>
              <w:jc w:val="center"/>
              <w:rPr>
                <w:rFonts w:ascii="宋体" w:hAnsi="宋体" w:cs="宋体"/>
                <w:kern w:val="0"/>
                <w:sz w:val="18"/>
                <w:szCs w:val="18"/>
              </w:rPr>
            </w:pPr>
            <w:r>
              <w:rPr>
                <w:rFonts w:hint="eastAsia" w:ascii="宋体" w:hAnsi="宋体" w:cs="宋体"/>
                <w:kern w:val="0"/>
                <w:sz w:val="18"/>
                <w:szCs w:val="18"/>
              </w:rPr>
              <w:t>09500001</w:t>
            </w:r>
          </w:p>
        </w:tc>
        <w:tc>
          <w:tcPr>
            <w:tcW w:w="443" w:type="dxa"/>
            <w:shd w:val="clear" w:color="auto" w:fill="auto"/>
            <w:vAlign w:val="center"/>
          </w:tcPr>
          <w:p>
            <w:pPr>
              <w:spacing w:line="200" w:lineRule="exact"/>
              <w:jc w:val="center"/>
              <w:rPr>
                <w:rFonts w:ascii="宋体" w:hAnsi="宋体" w:cs="宋体"/>
                <w:spacing w:val="-12"/>
                <w:sz w:val="18"/>
                <w:szCs w:val="18"/>
              </w:rPr>
            </w:pPr>
            <w:r>
              <w:rPr>
                <w:rFonts w:ascii="宋体" w:hAnsi="宋体" w:cs="宋体"/>
                <w:spacing w:val="-12"/>
                <w:sz w:val="18"/>
                <w:szCs w:val="18"/>
              </w:rPr>
              <w:t>3</w:t>
            </w:r>
          </w:p>
        </w:tc>
        <w:tc>
          <w:tcPr>
            <w:tcW w:w="525" w:type="dxa"/>
            <w:shd w:val="clear" w:color="auto" w:fill="auto"/>
            <w:vAlign w:val="center"/>
          </w:tcPr>
          <w:p>
            <w:pPr>
              <w:jc w:val="center"/>
              <w:rPr>
                <w:rFonts w:ascii="宋体" w:hAnsi="宋体" w:cs="宋体"/>
                <w:spacing w:val="-12"/>
                <w:sz w:val="18"/>
                <w:szCs w:val="18"/>
              </w:rPr>
            </w:pPr>
            <w:r>
              <w:rPr>
                <w:rFonts w:hint="eastAsia" w:ascii="宋体" w:hAnsi="宋体" w:cs="宋体"/>
                <w:kern w:val="0"/>
                <w:sz w:val="18"/>
                <w:szCs w:val="18"/>
              </w:rPr>
              <w:t>48</w:t>
            </w:r>
          </w:p>
        </w:tc>
        <w:tc>
          <w:tcPr>
            <w:tcW w:w="555" w:type="dxa"/>
            <w:shd w:val="clear" w:color="auto" w:fill="auto"/>
            <w:vAlign w:val="center"/>
          </w:tcPr>
          <w:p>
            <w:pPr>
              <w:jc w:val="center"/>
              <w:rPr>
                <w:rFonts w:ascii="宋体" w:hAnsi="宋体" w:cs="宋体"/>
                <w:kern w:val="0"/>
                <w:sz w:val="18"/>
                <w:szCs w:val="18"/>
              </w:rPr>
            </w:pPr>
            <w:r>
              <w:rPr>
                <w:rFonts w:ascii="宋体" w:hAnsi="宋体" w:cs="宋体"/>
                <w:spacing w:val="-12"/>
                <w:sz w:val="18"/>
                <w:szCs w:val="18"/>
              </w:rPr>
              <w:t>2</w:t>
            </w:r>
            <w:r>
              <w:rPr>
                <w:rFonts w:hint="eastAsia" w:ascii="宋体" w:hAnsi="宋体" w:cs="宋体"/>
                <w:spacing w:val="-12"/>
                <w:sz w:val="18"/>
                <w:szCs w:val="18"/>
              </w:rPr>
              <w:t>0</w:t>
            </w:r>
          </w:p>
        </w:tc>
        <w:tc>
          <w:tcPr>
            <w:tcW w:w="540" w:type="dxa"/>
            <w:shd w:val="clear" w:color="auto" w:fill="auto"/>
            <w:vAlign w:val="center"/>
          </w:tcPr>
          <w:p>
            <w:pPr>
              <w:jc w:val="center"/>
              <w:rPr>
                <w:rFonts w:ascii="宋体" w:hAnsi="宋体" w:cs="宋体"/>
                <w:kern w:val="0"/>
                <w:sz w:val="18"/>
                <w:szCs w:val="18"/>
              </w:rPr>
            </w:pPr>
            <w:r>
              <w:rPr>
                <w:rFonts w:ascii="宋体" w:hAnsi="宋体" w:cs="宋体"/>
                <w:spacing w:val="-12"/>
                <w:sz w:val="18"/>
                <w:szCs w:val="18"/>
              </w:rPr>
              <w:t>28</w:t>
            </w:r>
          </w:p>
        </w:tc>
        <w:tc>
          <w:tcPr>
            <w:tcW w:w="592" w:type="dxa"/>
            <w:shd w:val="clear" w:color="auto" w:fill="auto"/>
            <w:vAlign w:val="center"/>
          </w:tcPr>
          <w:p>
            <w:pPr>
              <w:spacing w:line="240" w:lineRule="exact"/>
              <w:jc w:val="center"/>
              <w:rPr>
                <w:rFonts w:ascii="宋体" w:hAnsi="宋体" w:cs="宋体"/>
                <w:kern w:val="0"/>
                <w:sz w:val="18"/>
                <w:szCs w:val="18"/>
              </w:rPr>
            </w:pPr>
          </w:p>
        </w:tc>
        <w:tc>
          <w:tcPr>
            <w:tcW w:w="613" w:type="dxa"/>
            <w:shd w:val="clear" w:color="auto" w:fill="FFFFFF"/>
            <w:vAlign w:val="center"/>
          </w:tcPr>
          <w:p>
            <w:pPr>
              <w:spacing w:line="240" w:lineRule="exact"/>
              <w:jc w:val="center"/>
              <w:rPr>
                <w:rFonts w:ascii="宋体" w:hAnsi="宋体"/>
                <w:spacing w:val="-12"/>
                <w:sz w:val="18"/>
                <w:szCs w:val="18"/>
              </w:rPr>
            </w:pPr>
            <w:r>
              <w:rPr>
                <w:rFonts w:hint="eastAsia" w:ascii="宋体" w:hAnsi="宋体"/>
                <w:spacing w:val="-12"/>
                <w:sz w:val="18"/>
                <w:szCs w:val="18"/>
              </w:rPr>
              <w:t>16/</w:t>
            </w:r>
            <w:r>
              <w:rPr>
                <w:rFonts w:ascii="宋体" w:hAnsi="宋体"/>
                <w:spacing w:val="-12"/>
                <w:sz w:val="18"/>
                <w:szCs w:val="18"/>
              </w:rPr>
              <w:t>3</w:t>
            </w:r>
          </w:p>
        </w:tc>
        <w:tc>
          <w:tcPr>
            <w:tcW w:w="587" w:type="dxa"/>
            <w:shd w:val="clear" w:color="auto" w:fill="FFFFFF"/>
            <w:vAlign w:val="center"/>
          </w:tcPr>
          <w:p>
            <w:pPr>
              <w:widowControl/>
              <w:jc w:val="center"/>
              <w:rPr>
                <w:rFonts w:ascii="宋体" w:hAnsi="宋体"/>
                <w:spacing w:val="-12"/>
                <w:sz w:val="18"/>
                <w:szCs w:val="18"/>
              </w:rPr>
            </w:pPr>
          </w:p>
        </w:tc>
        <w:tc>
          <w:tcPr>
            <w:tcW w:w="630" w:type="dxa"/>
            <w:shd w:val="clear" w:color="auto" w:fill="FFFFFF"/>
            <w:vAlign w:val="center"/>
          </w:tcPr>
          <w:p>
            <w:pPr>
              <w:widowControl/>
              <w:jc w:val="center"/>
              <w:rPr>
                <w:rFonts w:ascii="宋体" w:hAnsi="宋体"/>
                <w:spacing w:val="-12"/>
                <w:sz w:val="18"/>
                <w:szCs w:val="18"/>
              </w:rPr>
            </w:pPr>
          </w:p>
        </w:tc>
        <w:tc>
          <w:tcPr>
            <w:tcW w:w="630" w:type="dxa"/>
            <w:shd w:val="clear" w:color="auto" w:fill="FFFFFF"/>
            <w:vAlign w:val="center"/>
          </w:tcPr>
          <w:p>
            <w:pPr>
              <w:spacing w:line="240" w:lineRule="exact"/>
              <w:jc w:val="center"/>
              <w:rPr>
                <w:rFonts w:ascii="宋体" w:hAnsi="宋体"/>
                <w:spacing w:val="-12"/>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jc w:val="center"/>
              <w:rPr>
                <w:rFonts w:ascii="宋体" w:hAnsi="宋体" w:cs="宋体"/>
                <w:kern w:val="0"/>
                <w:sz w:val="18"/>
                <w:szCs w:val="18"/>
              </w:rPr>
            </w:pPr>
          </w:p>
        </w:tc>
        <w:tc>
          <w:tcPr>
            <w:tcW w:w="1740" w:type="dxa"/>
            <w:shd w:val="clear" w:color="auto" w:fill="FFFFFF"/>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平色构成</w:t>
            </w:r>
          </w:p>
        </w:tc>
        <w:tc>
          <w:tcPr>
            <w:tcW w:w="580" w:type="dxa"/>
            <w:shd w:val="clear" w:color="auto" w:fill="auto"/>
            <w:vAlign w:val="bottom"/>
          </w:tcPr>
          <w:p>
            <w:pPr>
              <w:spacing w:line="160" w:lineRule="exact"/>
              <w:jc w:val="center"/>
              <w:rPr>
                <w:rFonts w:ascii="宋体" w:hAnsi="宋体" w:cs="宋体"/>
                <w:kern w:val="0"/>
                <w:sz w:val="18"/>
                <w:szCs w:val="18"/>
              </w:rPr>
            </w:pPr>
            <w:r>
              <w:rPr>
                <w:rFonts w:hint="eastAsia" w:ascii="宋体" w:hAnsi="宋体" w:cs="宋体"/>
                <w:kern w:val="0"/>
                <w:sz w:val="18"/>
                <w:szCs w:val="18"/>
              </w:rPr>
              <w:t>09400025</w:t>
            </w:r>
          </w:p>
        </w:tc>
        <w:tc>
          <w:tcPr>
            <w:tcW w:w="443" w:type="dxa"/>
            <w:shd w:val="clear" w:color="auto" w:fill="auto"/>
            <w:vAlign w:val="center"/>
          </w:tcPr>
          <w:p>
            <w:pPr>
              <w:spacing w:line="200" w:lineRule="exact"/>
              <w:jc w:val="center"/>
              <w:rPr>
                <w:rFonts w:ascii="宋体" w:hAnsi="宋体" w:cs="宋体"/>
                <w:spacing w:val="-12"/>
                <w:sz w:val="18"/>
                <w:szCs w:val="18"/>
              </w:rPr>
            </w:pPr>
            <w:r>
              <w:rPr>
                <w:rFonts w:hint="eastAsia" w:ascii="宋体" w:hAnsi="宋体" w:cs="宋体"/>
                <w:spacing w:val="-12"/>
                <w:sz w:val="18"/>
                <w:szCs w:val="18"/>
              </w:rPr>
              <w:t>2</w:t>
            </w:r>
          </w:p>
        </w:tc>
        <w:tc>
          <w:tcPr>
            <w:tcW w:w="525" w:type="dxa"/>
            <w:shd w:val="clear" w:color="auto" w:fill="auto"/>
            <w:vAlign w:val="center"/>
          </w:tcPr>
          <w:p>
            <w:pPr>
              <w:jc w:val="center"/>
              <w:rPr>
                <w:rFonts w:ascii="宋体" w:hAnsi="宋体" w:cs="宋体"/>
                <w:spacing w:val="-12"/>
                <w:sz w:val="18"/>
                <w:szCs w:val="18"/>
              </w:rPr>
            </w:pPr>
            <w:r>
              <w:rPr>
                <w:rFonts w:hint="eastAsia" w:ascii="宋体" w:hAnsi="宋体" w:cs="宋体"/>
                <w:spacing w:val="-12"/>
                <w:sz w:val="18"/>
                <w:szCs w:val="18"/>
              </w:rPr>
              <w:t>32</w:t>
            </w:r>
          </w:p>
        </w:tc>
        <w:tc>
          <w:tcPr>
            <w:tcW w:w="555" w:type="dxa"/>
            <w:shd w:val="clear" w:color="auto" w:fill="auto"/>
            <w:vAlign w:val="center"/>
          </w:tcPr>
          <w:p>
            <w:pPr>
              <w:jc w:val="center"/>
              <w:rPr>
                <w:rFonts w:ascii="宋体" w:hAnsi="宋体" w:cs="宋体"/>
                <w:spacing w:val="-12"/>
                <w:sz w:val="18"/>
                <w:szCs w:val="18"/>
              </w:rPr>
            </w:pPr>
            <w:r>
              <w:rPr>
                <w:rFonts w:hint="eastAsia" w:ascii="宋体" w:hAnsi="宋体" w:cs="宋体"/>
                <w:spacing w:val="-12"/>
                <w:sz w:val="18"/>
                <w:szCs w:val="18"/>
              </w:rPr>
              <w:t>8</w:t>
            </w:r>
          </w:p>
        </w:tc>
        <w:tc>
          <w:tcPr>
            <w:tcW w:w="540" w:type="dxa"/>
            <w:shd w:val="clear" w:color="auto" w:fill="auto"/>
            <w:vAlign w:val="center"/>
          </w:tcPr>
          <w:p>
            <w:pPr>
              <w:jc w:val="center"/>
              <w:rPr>
                <w:rFonts w:ascii="宋体" w:hAnsi="宋体" w:cs="宋体"/>
                <w:spacing w:val="-12"/>
                <w:sz w:val="18"/>
                <w:szCs w:val="18"/>
              </w:rPr>
            </w:pPr>
            <w:r>
              <w:rPr>
                <w:rFonts w:hint="eastAsia" w:ascii="宋体" w:hAnsi="宋体" w:cs="宋体"/>
                <w:spacing w:val="-12"/>
                <w:sz w:val="18"/>
                <w:szCs w:val="18"/>
              </w:rPr>
              <w:t>24</w:t>
            </w:r>
          </w:p>
        </w:tc>
        <w:tc>
          <w:tcPr>
            <w:tcW w:w="592" w:type="dxa"/>
            <w:shd w:val="clear" w:color="auto" w:fill="auto"/>
            <w:vAlign w:val="center"/>
          </w:tcPr>
          <w:p>
            <w:pPr>
              <w:spacing w:line="240" w:lineRule="exact"/>
              <w:jc w:val="center"/>
              <w:rPr>
                <w:rFonts w:ascii="宋体" w:hAnsi="宋体" w:cs="宋体"/>
                <w:kern w:val="0"/>
                <w:sz w:val="18"/>
                <w:szCs w:val="18"/>
              </w:rPr>
            </w:pPr>
            <w:r>
              <w:rPr>
                <w:rFonts w:hint="eastAsia" w:ascii="宋体" w:hAnsi="宋体"/>
                <w:spacing w:val="-12"/>
                <w:sz w:val="18"/>
                <w:szCs w:val="18"/>
              </w:rPr>
              <w:t>16/2</w:t>
            </w:r>
          </w:p>
        </w:tc>
        <w:tc>
          <w:tcPr>
            <w:tcW w:w="613" w:type="dxa"/>
            <w:shd w:val="clear" w:color="auto" w:fill="FFFFFF"/>
            <w:vAlign w:val="center"/>
          </w:tcPr>
          <w:p>
            <w:pPr>
              <w:spacing w:line="240" w:lineRule="exact"/>
              <w:jc w:val="center"/>
              <w:rPr>
                <w:rFonts w:ascii="宋体" w:hAnsi="宋体"/>
                <w:spacing w:val="-12"/>
                <w:sz w:val="18"/>
                <w:szCs w:val="18"/>
              </w:rPr>
            </w:pPr>
          </w:p>
        </w:tc>
        <w:tc>
          <w:tcPr>
            <w:tcW w:w="587" w:type="dxa"/>
            <w:shd w:val="clear" w:color="auto" w:fill="FFFFFF"/>
            <w:vAlign w:val="center"/>
          </w:tcPr>
          <w:p>
            <w:pPr>
              <w:widowControl/>
              <w:jc w:val="center"/>
              <w:rPr>
                <w:rFonts w:ascii="宋体" w:hAnsi="宋体"/>
                <w:spacing w:val="-12"/>
                <w:sz w:val="18"/>
                <w:szCs w:val="18"/>
              </w:rPr>
            </w:pPr>
          </w:p>
        </w:tc>
        <w:tc>
          <w:tcPr>
            <w:tcW w:w="630" w:type="dxa"/>
            <w:shd w:val="clear" w:color="auto" w:fill="FFFFFF"/>
            <w:vAlign w:val="center"/>
          </w:tcPr>
          <w:p>
            <w:pPr>
              <w:widowControl/>
              <w:jc w:val="center"/>
              <w:rPr>
                <w:rFonts w:ascii="宋体" w:hAnsi="宋体"/>
                <w:spacing w:val="-12"/>
                <w:sz w:val="18"/>
                <w:szCs w:val="18"/>
              </w:rPr>
            </w:pPr>
          </w:p>
        </w:tc>
        <w:tc>
          <w:tcPr>
            <w:tcW w:w="630" w:type="dxa"/>
            <w:shd w:val="clear" w:color="auto" w:fill="FFFFFF"/>
            <w:vAlign w:val="center"/>
          </w:tcPr>
          <w:p>
            <w:pPr>
              <w:spacing w:line="240" w:lineRule="exact"/>
              <w:jc w:val="center"/>
              <w:rPr>
                <w:rFonts w:ascii="宋体" w:hAnsi="宋体"/>
                <w:spacing w:val="-12"/>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shd w:val="clear" w:color="auto" w:fill="FFFFFF"/>
            <w:vAlign w:val="center"/>
          </w:tcPr>
          <w:p>
            <w:pPr>
              <w:rPr>
                <w:rFonts w:ascii="宋体" w:hAnsi="宋体" w:cs="宋体"/>
                <w:kern w:val="0"/>
                <w:sz w:val="18"/>
                <w:szCs w:val="18"/>
              </w:rPr>
            </w:pPr>
          </w:p>
        </w:tc>
        <w:tc>
          <w:tcPr>
            <w:tcW w:w="1740" w:type="dxa"/>
            <w:shd w:val="clear" w:color="auto" w:fill="FFFFFF"/>
            <w:vAlign w:val="center"/>
          </w:tcPr>
          <w:p>
            <w:pPr>
              <w:jc w:val="center"/>
              <w:rPr>
                <w:rFonts w:ascii="宋体" w:hAnsi="宋体" w:cs="宋体"/>
                <w:b/>
                <w:bCs/>
                <w:kern w:val="0"/>
                <w:sz w:val="18"/>
                <w:szCs w:val="18"/>
              </w:rPr>
            </w:pPr>
            <w:r>
              <w:rPr>
                <w:rFonts w:hint="eastAsia" w:ascii="宋体" w:hAnsi="宋体" w:cs="宋体"/>
                <w:b/>
                <w:bCs/>
                <w:kern w:val="0"/>
                <w:sz w:val="18"/>
                <w:szCs w:val="18"/>
              </w:rPr>
              <w:t>小计</w:t>
            </w:r>
          </w:p>
        </w:tc>
        <w:tc>
          <w:tcPr>
            <w:tcW w:w="580" w:type="dxa"/>
            <w:shd w:val="clear" w:color="auto" w:fill="auto"/>
            <w:vAlign w:val="center"/>
          </w:tcPr>
          <w:p>
            <w:pPr>
              <w:spacing w:line="160" w:lineRule="exact"/>
              <w:jc w:val="center"/>
              <w:rPr>
                <w:rFonts w:ascii="宋体" w:hAnsi="宋体" w:cs="宋体"/>
                <w:kern w:val="0"/>
                <w:sz w:val="18"/>
                <w:szCs w:val="18"/>
              </w:rPr>
            </w:pPr>
          </w:p>
        </w:tc>
        <w:tc>
          <w:tcPr>
            <w:tcW w:w="443" w:type="dxa"/>
            <w:shd w:val="clear" w:color="auto" w:fill="auto"/>
            <w:vAlign w:val="center"/>
          </w:tcPr>
          <w:p>
            <w:pPr>
              <w:spacing w:line="200" w:lineRule="exact"/>
              <w:jc w:val="center"/>
              <w:rPr>
                <w:rFonts w:ascii="宋体" w:hAnsi="宋体" w:cs="宋体"/>
                <w:b/>
                <w:bCs/>
                <w:kern w:val="0"/>
                <w:sz w:val="18"/>
                <w:szCs w:val="18"/>
              </w:rPr>
            </w:pPr>
            <w:r>
              <w:rPr>
                <w:rFonts w:ascii="宋体" w:hAnsi="宋体" w:cs="宋体"/>
                <w:b/>
                <w:bCs/>
                <w:spacing w:val="-12"/>
                <w:sz w:val="18"/>
                <w:szCs w:val="18"/>
              </w:rPr>
              <w:t>28</w:t>
            </w:r>
          </w:p>
        </w:tc>
        <w:tc>
          <w:tcPr>
            <w:tcW w:w="525" w:type="dxa"/>
            <w:shd w:val="clear" w:color="auto" w:fill="auto"/>
            <w:vAlign w:val="center"/>
          </w:tcPr>
          <w:p>
            <w:pPr>
              <w:jc w:val="center"/>
              <w:rPr>
                <w:rFonts w:ascii="宋体" w:hAnsi="宋体" w:cs="宋体"/>
                <w:b/>
                <w:bCs/>
                <w:kern w:val="0"/>
                <w:sz w:val="18"/>
                <w:szCs w:val="18"/>
              </w:rPr>
            </w:pPr>
            <w:r>
              <w:rPr>
                <w:rFonts w:ascii="宋体" w:hAnsi="宋体" w:cs="宋体"/>
                <w:b/>
                <w:bCs/>
                <w:spacing w:val="-12"/>
                <w:sz w:val="18"/>
                <w:szCs w:val="18"/>
              </w:rPr>
              <w:t>448</w:t>
            </w:r>
          </w:p>
        </w:tc>
        <w:tc>
          <w:tcPr>
            <w:tcW w:w="555" w:type="dxa"/>
            <w:shd w:val="clear" w:color="auto" w:fill="auto"/>
            <w:vAlign w:val="center"/>
          </w:tcPr>
          <w:p>
            <w:pPr>
              <w:jc w:val="center"/>
              <w:rPr>
                <w:rFonts w:ascii="宋体" w:hAnsi="宋体" w:cs="宋体"/>
                <w:b/>
                <w:bCs/>
                <w:kern w:val="0"/>
                <w:sz w:val="18"/>
                <w:szCs w:val="18"/>
              </w:rPr>
            </w:pPr>
            <w:r>
              <w:rPr>
                <w:rFonts w:ascii="宋体" w:hAnsi="宋体" w:cs="宋体"/>
                <w:b/>
                <w:bCs/>
                <w:kern w:val="0"/>
                <w:sz w:val="18"/>
                <w:szCs w:val="18"/>
              </w:rPr>
              <w:t>130</w:t>
            </w:r>
          </w:p>
        </w:tc>
        <w:tc>
          <w:tcPr>
            <w:tcW w:w="540" w:type="dxa"/>
            <w:shd w:val="clear" w:color="auto" w:fill="auto"/>
            <w:vAlign w:val="center"/>
          </w:tcPr>
          <w:p>
            <w:pPr>
              <w:jc w:val="center"/>
              <w:rPr>
                <w:rFonts w:ascii="宋体" w:hAnsi="宋体" w:cs="宋体"/>
                <w:b/>
                <w:bCs/>
                <w:kern w:val="0"/>
                <w:sz w:val="18"/>
                <w:szCs w:val="18"/>
              </w:rPr>
            </w:pPr>
            <w:r>
              <w:rPr>
                <w:rFonts w:ascii="宋体" w:hAnsi="宋体" w:cs="宋体"/>
                <w:b/>
                <w:bCs/>
                <w:kern w:val="0"/>
                <w:sz w:val="18"/>
                <w:szCs w:val="18"/>
              </w:rPr>
              <w:t>318</w:t>
            </w:r>
          </w:p>
        </w:tc>
        <w:tc>
          <w:tcPr>
            <w:tcW w:w="592" w:type="dxa"/>
            <w:shd w:val="clear" w:color="auto" w:fill="auto"/>
            <w:vAlign w:val="center"/>
          </w:tcPr>
          <w:p>
            <w:pPr>
              <w:widowControl/>
              <w:jc w:val="center"/>
              <w:rPr>
                <w:rFonts w:ascii="宋体" w:hAnsi="宋体" w:cs="宋体"/>
                <w:kern w:val="0"/>
                <w:sz w:val="18"/>
                <w:szCs w:val="18"/>
              </w:rPr>
            </w:pPr>
          </w:p>
        </w:tc>
        <w:tc>
          <w:tcPr>
            <w:tcW w:w="613" w:type="dxa"/>
            <w:shd w:val="clear" w:color="auto" w:fill="FFFFFF"/>
            <w:vAlign w:val="center"/>
          </w:tcPr>
          <w:p>
            <w:pPr>
              <w:widowControl/>
              <w:jc w:val="center"/>
              <w:rPr>
                <w:rFonts w:ascii="宋体" w:hAnsi="宋体" w:cs="宋体"/>
                <w:kern w:val="0"/>
                <w:sz w:val="18"/>
                <w:szCs w:val="18"/>
              </w:rPr>
            </w:pP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restart"/>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专业综合</w:t>
            </w:r>
          </w:p>
          <w:p>
            <w:pPr>
              <w:rPr>
                <w:rFonts w:ascii="宋体" w:hAnsi="宋体" w:cs="宋体"/>
                <w:kern w:val="0"/>
                <w:sz w:val="18"/>
                <w:szCs w:val="18"/>
              </w:rPr>
            </w:pPr>
            <w:r>
              <w:rPr>
                <w:rFonts w:hint="eastAsia" w:ascii="宋体" w:hAnsi="宋体" w:cs="宋体"/>
                <w:kern w:val="0"/>
                <w:sz w:val="18"/>
                <w:szCs w:val="18"/>
              </w:rPr>
              <w:t>实践课程</w:t>
            </w:r>
          </w:p>
        </w:tc>
        <w:tc>
          <w:tcPr>
            <w:tcW w:w="387" w:type="dxa"/>
            <w:vMerge w:val="restart"/>
            <w:shd w:val="clear" w:color="auto" w:fill="FFFFFF"/>
            <w:vAlign w:val="center"/>
          </w:tcPr>
          <w:p>
            <w:pPr>
              <w:rPr>
                <w:rFonts w:ascii="宋体" w:hAnsi="宋体" w:cs="宋体"/>
                <w:kern w:val="0"/>
                <w:sz w:val="18"/>
                <w:szCs w:val="18"/>
              </w:rPr>
            </w:pPr>
            <w:r>
              <w:rPr>
                <w:rFonts w:hint="eastAsia" w:ascii="宋体" w:hAnsi="宋体" w:cs="宋体"/>
                <w:kern w:val="0"/>
                <w:sz w:val="18"/>
                <w:szCs w:val="18"/>
              </w:rPr>
              <w:t>必修</w:t>
            </w:r>
          </w:p>
        </w:tc>
        <w:tc>
          <w:tcPr>
            <w:tcW w:w="1740" w:type="dxa"/>
            <w:shd w:val="clear" w:color="auto" w:fill="FFFFFF"/>
            <w:vAlign w:val="center"/>
          </w:tcPr>
          <w:p>
            <w:pPr>
              <w:ind w:firstLine="33"/>
              <w:rPr>
                <w:rFonts w:ascii="宋体" w:hAnsi="宋体" w:cs="宋体"/>
                <w:sz w:val="18"/>
                <w:szCs w:val="18"/>
              </w:rPr>
            </w:pPr>
            <w:r>
              <w:rPr>
                <w:rFonts w:hint="eastAsia" w:ascii="宋体" w:hAnsi="宋体" w:cs="宋体"/>
                <w:kern w:val="0"/>
                <w:sz w:val="18"/>
                <w:szCs w:val="18"/>
              </w:rPr>
              <w:t>顶岗实习</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09700001</w:t>
            </w:r>
          </w:p>
        </w:tc>
        <w:tc>
          <w:tcPr>
            <w:tcW w:w="44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24</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576</w:t>
            </w:r>
          </w:p>
        </w:tc>
        <w:tc>
          <w:tcPr>
            <w:tcW w:w="55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w:t>
            </w:r>
          </w:p>
        </w:tc>
        <w:tc>
          <w:tcPr>
            <w:tcW w:w="54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576</w:t>
            </w:r>
          </w:p>
        </w:tc>
        <w:tc>
          <w:tcPr>
            <w:tcW w:w="592" w:type="dxa"/>
            <w:shd w:val="clear" w:color="auto" w:fill="auto"/>
            <w:vAlign w:val="center"/>
          </w:tcPr>
          <w:p>
            <w:pPr>
              <w:jc w:val="center"/>
              <w:rPr>
                <w:rFonts w:ascii="宋体" w:hAnsi="宋体" w:cs="宋体"/>
                <w:kern w:val="0"/>
                <w:sz w:val="18"/>
                <w:szCs w:val="18"/>
              </w:rPr>
            </w:pPr>
          </w:p>
        </w:tc>
        <w:tc>
          <w:tcPr>
            <w:tcW w:w="613" w:type="dxa"/>
            <w:shd w:val="clear" w:color="auto" w:fill="FFFFFF"/>
            <w:vAlign w:val="center"/>
          </w:tcPr>
          <w:p>
            <w:pPr>
              <w:jc w:val="center"/>
              <w:rPr>
                <w:rFonts w:ascii="宋体" w:hAnsi="宋体" w:cs="宋体"/>
                <w:kern w:val="0"/>
                <w:sz w:val="18"/>
                <w:szCs w:val="18"/>
              </w:rPr>
            </w:pPr>
          </w:p>
        </w:tc>
        <w:tc>
          <w:tcPr>
            <w:tcW w:w="587" w:type="dxa"/>
            <w:shd w:val="clear" w:color="auto" w:fill="FFFFFF"/>
            <w:vAlign w:val="center"/>
          </w:tcPr>
          <w:p>
            <w:pPr>
              <w:jc w:val="center"/>
              <w:rPr>
                <w:rFonts w:ascii="宋体" w:hAnsi="宋体" w:cs="宋体"/>
                <w:kern w:val="0"/>
                <w:sz w:val="18"/>
                <w:szCs w:val="18"/>
              </w:rPr>
            </w:pPr>
          </w:p>
        </w:tc>
        <w:tc>
          <w:tcPr>
            <w:tcW w:w="630" w:type="dxa"/>
            <w:shd w:val="clear" w:color="auto" w:fill="FFFFFF"/>
            <w:vAlign w:val="center"/>
          </w:tcPr>
          <w:p>
            <w:pPr>
              <w:jc w:val="center"/>
              <w:rPr>
                <w:rFonts w:ascii="宋体" w:hAnsi="宋体" w:cs="宋体"/>
                <w:kern w:val="0"/>
                <w:sz w:val="18"/>
                <w:szCs w:val="18"/>
              </w:rPr>
            </w:pPr>
          </w:p>
        </w:tc>
        <w:tc>
          <w:tcPr>
            <w:tcW w:w="63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24/5</w:t>
            </w:r>
          </w:p>
        </w:tc>
        <w:tc>
          <w:tcPr>
            <w:tcW w:w="69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24/19</w:t>
            </w: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rPr>
                <w:rFonts w:ascii="宋体" w:hAnsi="宋体" w:cs="宋体"/>
                <w:kern w:val="0"/>
                <w:sz w:val="18"/>
                <w:szCs w:val="18"/>
              </w:rPr>
            </w:pPr>
          </w:p>
        </w:tc>
        <w:tc>
          <w:tcPr>
            <w:tcW w:w="1740" w:type="dxa"/>
            <w:shd w:val="clear" w:color="auto" w:fill="FFFFFF"/>
            <w:vAlign w:val="center"/>
          </w:tcPr>
          <w:p>
            <w:pPr>
              <w:spacing w:line="240" w:lineRule="exact"/>
              <w:ind w:firstLine="33"/>
              <w:rPr>
                <w:rFonts w:ascii="宋体" w:hAnsi="宋体" w:cs="宋体"/>
                <w:sz w:val="18"/>
                <w:szCs w:val="18"/>
              </w:rPr>
            </w:pPr>
            <w:r>
              <w:rPr>
                <w:rFonts w:hint="eastAsia" w:ascii="宋体" w:hAnsi="宋体" w:cs="宋体"/>
                <w:kern w:val="0"/>
                <w:sz w:val="18"/>
                <w:szCs w:val="18"/>
              </w:rPr>
              <w:t>毕业设计</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09700002</w:t>
            </w:r>
          </w:p>
        </w:tc>
        <w:tc>
          <w:tcPr>
            <w:tcW w:w="443" w:type="dxa"/>
            <w:shd w:val="clear" w:color="auto" w:fill="auto"/>
            <w:vAlign w:val="center"/>
          </w:tcPr>
          <w:p>
            <w:pPr>
              <w:jc w:val="center"/>
              <w:rPr>
                <w:rFonts w:ascii="宋体" w:hAnsi="宋体" w:cs="宋体"/>
                <w:spacing w:val="-12"/>
                <w:sz w:val="18"/>
                <w:szCs w:val="18"/>
              </w:rPr>
            </w:pPr>
            <w:r>
              <w:rPr>
                <w:rFonts w:hint="eastAsia" w:ascii="宋体" w:hAnsi="宋体" w:cs="宋体"/>
                <w:spacing w:val="-12"/>
                <w:sz w:val="18"/>
                <w:szCs w:val="18"/>
              </w:rPr>
              <w:t>7</w:t>
            </w:r>
          </w:p>
        </w:tc>
        <w:tc>
          <w:tcPr>
            <w:tcW w:w="525" w:type="dxa"/>
            <w:shd w:val="clear" w:color="auto" w:fill="auto"/>
            <w:vAlign w:val="center"/>
          </w:tcPr>
          <w:p>
            <w:pPr>
              <w:jc w:val="center"/>
              <w:rPr>
                <w:rFonts w:ascii="宋体" w:hAnsi="宋体" w:cs="宋体"/>
                <w:spacing w:val="-12"/>
                <w:sz w:val="18"/>
                <w:szCs w:val="18"/>
              </w:rPr>
            </w:pPr>
            <w:r>
              <w:rPr>
                <w:rFonts w:hint="eastAsia" w:ascii="宋体" w:hAnsi="宋体" w:cs="宋体"/>
                <w:spacing w:val="-12"/>
                <w:sz w:val="18"/>
                <w:szCs w:val="18"/>
              </w:rPr>
              <w:t>112</w:t>
            </w:r>
          </w:p>
        </w:tc>
        <w:tc>
          <w:tcPr>
            <w:tcW w:w="555" w:type="dxa"/>
            <w:shd w:val="clear" w:color="auto" w:fill="auto"/>
            <w:vAlign w:val="center"/>
          </w:tcPr>
          <w:p>
            <w:pPr>
              <w:jc w:val="center"/>
              <w:rPr>
                <w:rFonts w:ascii="宋体" w:hAnsi="宋体" w:cs="宋体"/>
                <w:spacing w:val="-12"/>
                <w:sz w:val="18"/>
                <w:szCs w:val="18"/>
              </w:rPr>
            </w:pPr>
            <w:r>
              <w:rPr>
                <w:rFonts w:hint="eastAsia" w:ascii="宋体" w:hAnsi="宋体" w:cs="宋体"/>
                <w:spacing w:val="-12"/>
                <w:sz w:val="18"/>
                <w:szCs w:val="18"/>
              </w:rPr>
              <w:t>8</w:t>
            </w:r>
          </w:p>
        </w:tc>
        <w:tc>
          <w:tcPr>
            <w:tcW w:w="540" w:type="dxa"/>
            <w:shd w:val="clear" w:color="auto" w:fill="auto"/>
            <w:vAlign w:val="center"/>
          </w:tcPr>
          <w:p>
            <w:pPr>
              <w:jc w:val="center"/>
              <w:rPr>
                <w:rFonts w:ascii="宋体" w:hAnsi="宋体" w:cs="宋体"/>
                <w:spacing w:val="-12"/>
                <w:sz w:val="18"/>
                <w:szCs w:val="18"/>
              </w:rPr>
            </w:pPr>
            <w:r>
              <w:rPr>
                <w:rFonts w:hint="eastAsia" w:ascii="宋体" w:hAnsi="宋体" w:cs="宋体"/>
                <w:spacing w:val="-12"/>
                <w:sz w:val="18"/>
                <w:szCs w:val="18"/>
              </w:rPr>
              <w:t>104</w:t>
            </w:r>
          </w:p>
        </w:tc>
        <w:tc>
          <w:tcPr>
            <w:tcW w:w="592" w:type="dxa"/>
            <w:shd w:val="clear" w:color="auto" w:fill="auto"/>
            <w:vAlign w:val="center"/>
          </w:tcPr>
          <w:p>
            <w:pPr>
              <w:widowControl/>
              <w:jc w:val="center"/>
              <w:rPr>
                <w:rFonts w:ascii="宋体" w:hAnsi="宋体" w:cs="宋体"/>
                <w:kern w:val="0"/>
                <w:sz w:val="18"/>
                <w:szCs w:val="18"/>
              </w:rPr>
            </w:pPr>
          </w:p>
        </w:tc>
        <w:tc>
          <w:tcPr>
            <w:tcW w:w="613" w:type="dxa"/>
            <w:shd w:val="clear" w:color="auto" w:fill="FFFFFF"/>
            <w:vAlign w:val="center"/>
          </w:tcPr>
          <w:p>
            <w:pPr>
              <w:spacing w:line="240" w:lineRule="exact"/>
              <w:jc w:val="center"/>
              <w:rPr>
                <w:rFonts w:ascii="宋体" w:hAnsi="宋体"/>
                <w:spacing w:val="-12"/>
                <w:sz w:val="18"/>
                <w:szCs w:val="18"/>
              </w:rPr>
            </w:pPr>
          </w:p>
        </w:tc>
        <w:tc>
          <w:tcPr>
            <w:tcW w:w="587" w:type="dxa"/>
            <w:shd w:val="clear" w:color="auto" w:fill="FFFFFF"/>
            <w:vAlign w:val="center"/>
          </w:tcPr>
          <w:p>
            <w:pPr>
              <w:spacing w:line="240" w:lineRule="exact"/>
              <w:jc w:val="center"/>
              <w:rPr>
                <w:rFonts w:ascii="宋体" w:hAnsi="宋体"/>
                <w:spacing w:val="-12"/>
                <w:sz w:val="18"/>
                <w:szCs w:val="18"/>
              </w:rPr>
            </w:pPr>
          </w:p>
        </w:tc>
        <w:tc>
          <w:tcPr>
            <w:tcW w:w="630" w:type="dxa"/>
            <w:shd w:val="clear" w:color="auto" w:fill="FFFFFF"/>
            <w:vAlign w:val="center"/>
          </w:tcPr>
          <w:p>
            <w:pPr>
              <w:spacing w:line="240" w:lineRule="exact"/>
              <w:jc w:val="center"/>
              <w:rPr>
                <w:rFonts w:ascii="宋体" w:hAnsi="宋体"/>
                <w:spacing w:val="-12"/>
                <w:sz w:val="18"/>
                <w:szCs w:val="18"/>
              </w:rPr>
            </w:pPr>
          </w:p>
        </w:tc>
        <w:tc>
          <w:tcPr>
            <w:tcW w:w="630" w:type="dxa"/>
            <w:shd w:val="clear" w:color="auto" w:fill="FFFFFF"/>
            <w:vAlign w:val="center"/>
          </w:tcPr>
          <w:p>
            <w:pPr>
              <w:spacing w:line="240" w:lineRule="exact"/>
              <w:jc w:val="center"/>
              <w:rPr>
                <w:rFonts w:ascii="宋体" w:hAnsi="宋体"/>
                <w:spacing w:val="-12"/>
                <w:sz w:val="18"/>
                <w:szCs w:val="18"/>
              </w:rPr>
            </w:pPr>
            <w:r>
              <w:rPr>
                <w:rFonts w:hint="eastAsia" w:ascii="宋体" w:hAnsi="宋体"/>
                <w:spacing w:val="-12"/>
                <w:sz w:val="18"/>
                <w:szCs w:val="18"/>
              </w:rPr>
              <w:t>16/7</w:t>
            </w:r>
          </w:p>
        </w:tc>
        <w:tc>
          <w:tcPr>
            <w:tcW w:w="690" w:type="dxa"/>
            <w:shd w:val="clear" w:color="auto" w:fill="FFFFFF"/>
            <w:vAlign w:val="center"/>
          </w:tcPr>
          <w:p>
            <w:pPr>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rPr>
                <w:rFonts w:ascii="宋体" w:hAnsi="宋体" w:cs="宋体"/>
                <w:kern w:val="0"/>
                <w:sz w:val="18"/>
                <w:szCs w:val="18"/>
              </w:rPr>
            </w:pPr>
          </w:p>
        </w:tc>
        <w:tc>
          <w:tcPr>
            <w:tcW w:w="1740" w:type="dxa"/>
            <w:shd w:val="clear" w:color="auto" w:fill="FFFFFF"/>
            <w:vAlign w:val="center"/>
          </w:tcPr>
          <w:p>
            <w:pPr>
              <w:ind w:firstLine="33"/>
              <w:rPr>
                <w:rFonts w:ascii="宋体" w:hAnsi="宋体" w:cs="宋体"/>
                <w:sz w:val="18"/>
                <w:szCs w:val="18"/>
              </w:rPr>
            </w:pPr>
            <w:r>
              <w:rPr>
                <w:rFonts w:hint="eastAsia" w:ascii="宋体" w:hAnsi="宋体" w:cs="宋体"/>
                <w:kern w:val="0"/>
                <w:sz w:val="18"/>
                <w:szCs w:val="18"/>
              </w:rPr>
              <w:t>学业总结</w:t>
            </w:r>
          </w:p>
        </w:tc>
        <w:tc>
          <w:tcPr>
            <w:tcW w:w="580" w:type="dxa"/>
            <w:shd w:val="clear" w:color="auto" w:fill="auto"/>
            <w:vAlign w:val="center"/>
          </w:tcPr>
          <w:p>
            <w:pPr>
              <w:spacing w:line="160" w:lineRule="exact"/>
              <w:jc w:val="center"/>
              <w:rPr>
                <w:rFonts w:ascii="宋体" w:hAnsi="宋体" w:cs="宋体"/>
                <w:kern w:val="0"/>
                <w:sz w:val="18"/>
                <w:szCs w:val="18"/>
              </w:rPr>
            </w:pPr>
            <w:r>
              <w:rPr>
                <w:rFonts w:hint="eastAsia" w:ascii="宋体" w:hAnsi="宋体" w:cs="宋体"/>
                <w:kern w:val="0"/>
                <w:sz w:val="18"/>
                <w:szCs w:val="18"/>
              </w:rPr>
              <w:t>09700003</w:t>
            </w:r>
          </w:p>
        </w:tc>
        <w:tc>
          <w:tcPr>
            <w:tcW w:w="44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5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20</w:t>
            </w:r>
          </w:p>
        </w:tc>
        <w:tc>
          <w:tcPr>
            <w:tcW w:w="55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w:t>
            </w:r>
          </w:p>
        </w:tc>
        <w:tc>
          <w:tcPr>
            <w:tcW w:w="54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20</w:t>
            </w:r>
          </w:p>
        </w:tc>
        <w:tc>
          <w:tcPr>
            <w:tcW w:w="592" w:type="dxa"/>
            <w:shd w:val="clear" w:color="auto" w:fill="auto"/>
            <w:vAlign w:val="center"/>
          </w:tcPr>
          <w:p>
            <w:pPr>
              <w:jc w:val="center"/>
              <w:rPr>
                <w:rFonts w:ascii="宋体" w:hAnsi="宋体" w:cs="宋体"/>
                <w:kern w:val="0"/>
                <w:sz w:val="18"/>
                <w:szCs w:val="18"/>
              </w:rPr>
            </w:pPr>
          </w:p>
        </w:tc>
        <w:tc>
          <w:tcPr>
            <w:tcW w:w="613" w:type="dxa"/>
            <w:shd w:val="clear" w:color="auto" w:fill="FFFFFF"/>
            <w:vAlign w:val="center"/>
          </w:tcPr>
          <w:p>
            <w:pPr>
              <w:jc w:val="center"/>
              <w:rPr>
                <w:rFonts w:ascii="宋体" w:hAnsi="宋体" w:cs="宋体"/>
                <w:kern w:val="0"/>
                <w:sz w:val="18"/>
                <w:szCs w:val="18"/>
              </w:rPr>
            </w:pPr>
          </w:p>
        </w:tc>
        <w:tc>
          <w:tcPr>
            <w:tcW w:w="587" w:type="dxa"/>
            <w:shd w:val="clear" w:color="auto" w:fill="FFFFFF"/>
            <w:vAlign w:val="center"/>
          </w:tcPr>
          <w:p>
            <w:pPr>
              <w:jc w:val="center"/>
              <w:rPr>
                <w:rFonts w:ascii="宋体" w:hAnsi="宋体" w:cs="宋体"/>
                <w:kern w:val="0"/>
                <w:sz w:val="18"/>
                <w:szCs w:val="18"/>
              </w:rPr>
            </w:pPr>
          </w:p>
        </w:tc>
        <w:tc>
          <w:tcPr>
            <w:tcW w:w="630" w:type="dxa"/>
            <w:shd w:val="clear" w:color="auto" w:fill="FFFFFF"/>
            <w:vAlign w:val="center"/>
          </w:tcPr>
          <w:p>
            <w:pPr>
              <w:jc w:val="center"/>
              <w:rPr>
                <w:rFonts w:ascii="宋体" w:hAnsi="宋体" w:cs="宋体"/>
                <w:kern w:val="0"/>
                <w:sz w:val="18"/>
                <w:szCs w:val="18"/>
              </w:rPr>
            </w:pPr>
          </w:p>
        </w:tc>
        <w:tc>
          <w:tcPr>
            <w:tcW w:w="630" w:type="dxa"/>
            <w:shd w:val="clear" w:color="auto" w:fill="FFFFFF"/>
            <w:vAlign w:val="center"/>
          </w:tcPr>
          <w:p>
            <w:pPr>
              <w:jc w:val="center"/>
              <w:rPr>
                <w:rFonts w:ascii="宋体" w:hAnsi="宋体" w:cs="宋体"/>
                <w:kern w:val="0"/>
                <w:sz w:val="18"/>
                <w:szCs w:val="18"/>
              </w:rPr>
            </w:pPr>
          </w:p>
        </w:tc>
        <w:tc>
          <w:tcPr>
            <w:tcW w:w="69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20/1</w:t>
            </w: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 w:type="dxa"/>
            <w:vMerge w:val="continue"/>
            <w:shd w:val="clear" w:color="auto" w:fill="auto"/>
            <w:vAlign w:val="center"/>
          </w:tcPr>
          <w:p>
            <w:pPr>
              <w:widowControl/>
              <w:jc w:val="left"/>
              <w:rPr>
                <w:rFonts w:ascii="宋体" w:hAnsi="宋体" w:cs="宋体"/>
                <w:kern w:val="0"/>
                <w:sz w:val="18"/>
                <w:szCs w:val="18"/>
              </w:rPr>
            </w:pPr>
          </w:p>
        </w:tc>
        <w:tc>
          <w:tcPr>
            <w:tcW w:w="420" w:type="dxa"/>
            <w:vMerge w:val="continue"/>
            <w:shd w:val="clear" w:color="auto" w:fill="FFFFFF"/>
            <w:vAlign w:val="center"/>
          </w:tcPr>
          <w:p>
            <w:pPr>
              <w:widowControl/>
              <w:jc w:val="center"/>
              <w:rPr>
                <w:rFonts w:ascii="宋体" w:hAnsi="宋体" w:cs="宋体"/>
                <w:kern w:val="0"/>
                <w:sz w:val="18"/>
                <w:szCs w:val="18"/>
              </w:rPr>
            </w:pPr>
          </w:p>
        </w:tc>
        <w:tc>
          <w:tcPr>
            <w:tcW w:w="387" w:type="dxa"/>
            <w:vMerge w:val="continue"/>
            <w:shd w:val="clear" w:color="auto" w:fill="FFFFFF"/>
            <w:vAlign w:val="center"/>
          </w:tcPr>
          <w:p>
            <w:pPr>
              <w:rPr>
                <w:rFonts w:ascii="宋体" w:hAnsi="宋体" w:cs="宋体"/>
                <w:kern w:val="0"/>
                <w:sz w:val="18"/>
                <w:szCs w:val="18"/>
              </w:rPr>
            </w:pPr>
          </w:p>
        </w:tc>
        <w:tc>
          <w:tcPr>
            <w:tcW w:w="1740" w:type="dxa"/>
            <w:shd w:val="clear" w:color="auto" w:fill="FFFFFF"/>
            <w:vAlign w:val="center"/>
          </w:tcPr>
          <w:p>
            <w:pPr>
              <w:jc w:val="center"/>
              <w:rPr>
                <w:rFonts w:ascii="宋体" w:hAnsi="宋体" w:cs="宋体"/>
                <w:kern w:val="0"/>
                <w:sz w:val="18"/>
                <w:szCs w:val="18"/>
              </w:rPr>
            </w:pPr>
            <w:r>
              <w:rPr>
                <w:rFonts w:hint="eastAsia" w:ascii="宋体" w:hAnsi="宋体" w:cs="宋体"/>
                <w:b/>
                <w:bCs/>
                <w:kern w:val="0"/>
                <w:sz w:val="18"/>
                <w:szCs w:val="18"/>
              </w:rPr>
              <w:t>小计</w:t>
            </w:r>
          </w:p>
        </w:tc>
        <w:tc>
          <w:tcPr>
            <w:tcW w:w="580" w:type="dxa"/>
            <w:shd w:val="clear" w:color="auto" w:fill="auto"/>
            <w:vAlign w:val="center"/>
          </w:tcPr>
          <w:p>
            <w:pPr>
              <w:jc w:val="center"/>
              <w:rPr>
                <w:rFonts w:ascii="宋体" w:hAnsi="宋体" w:cs="宋体"/>
                <w:kern w:val="0"/>
                <w:sz w:val="18"/>
                <w:szCs w:val="18"/>
              </w:rPr>
            </w:pPr>
          </w:p>
        </w:tc>
        <w:tc>
          <w:tcPr>
            <w:tcW w:w="443" w:type="dxa"/>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fldChar w:fldCharType="begin"/>
            </w:r>
            <w:r>
              <w:rPr>
                <w:rFonts w:hint="eastAsia" w:ascii="宋体" w:hAnsi="宋体" w:cs="宋体"/>
                <w:b/>
                <w:bCs/>
                <w:kern w:val="0"/>
                <w:sz w:val="18"/>
                <w:szCs w:val="18"/>
              </w:rPr>
              <w:instrText xml:space="preserve"> = sum(F25:F27) \* MERGEFORMAT </w:instrText>
            </w:r>
            <w:r>
              <w:rPr>
                <w:rFonts w:hint="eastAsia" w:ascii="宋体" w:hAnsi="宋体" w:cs="宋体"/>
                <w:b/>
                <w:bCs/>
                <w:kern w:val="0"/>
                <w:sz w:val="18"/>
                <w:szCs w:val="18"/>
              </w:rPr>
              <w:fldChar w:fldCharType="separate"/>
            </w:r>
            <w:r>
              <w:rPr>
                <w:rFonts w:hint="eastAsia" w:ascii="宋体" w:hAnsi="宋体" w:cs="宋体"/>
                <w:b/>
                <w:bCs/>
                <w:kern w:val="0"/>
                <w:sz w:val="18"/>
                <w:szCs w:val="18"/>
              </w:rPr>
              <w:t>32</w:t>
            </w:r>
            <w:r>
              <w:rPr>
                <w:rFonts w:hint="eastAsia" w:ascii="宋体" w:hAnsi="宋体" w:cs="宋体"/>
                <w:b/>
                <w:bCs/>
                <w:kern w:val="0"/>
                <w:sz w:val="18"/>
                <w:szCs w:val="18"/>
              </w:rPr>
              <w:fldChar w:fldCharType="end"/>
            </w:r>
          </w:p>
        </w:tc>
        <w:tc>
          <w:tcPr>
            <w:tcW w:w="525" w:type="dxa"/>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fldChar w:fldCharType="begin"/>
            </w:r>
            <w:r>
              <w:rPr>
                <w:rFonts w:hint="eastAsia" w:ascii="宋体" w:hAnsi="宋体" w:cs="宋体"/>
                <w:b/>
                <w:bCs/>
                <w:kern w:val="0"/>
                <w:sz w:val="18"/>
                <w:szCs w:val="18"/>
              </w:rPr>
              <w:instrText xml:space="preserve"> = sum(G25:G27) \* MERGEFORMAT </w:instrText>
            </w:r>
            <w:r>
              <w:rPr>
                <w:rFonts w:hint="eastAsia" w:ascii="宋体" w:hAnsi="宋体" w:cs="宋体"/>
                <w:b/>
                <w:bCs/>
                <w:kern w:val="0"/>
                <w:sz w:val="18"/>
                <w:szCs w:val="18"/>
              </w:rPr>
              <w:fldChar w:fldCharType="separate"/>
            </w:r>
            <w:r>
              <w:rPr>
                <w:rFonts w:hint="eastAsia" w:ascii="宋体" w:hAnsi="宋体" w:cs="宋体"/>
                <w:b/>
                <w:bCs/>
                <w:kern w:val="0"/>
                <w:sz w:val="18"/>
                <w:szCs w:val="18"/>
              </w:rPr>
              <w:t>708</w:t>
            </w:r>
            <w:r>
              <w:rPr>
                <w:rFonts w:hint="eastAsia" w:ascii="宋体" w:hAnsi="宋体" w:cs="宋体"/>
                <w:b/>
                <w:bCs/>
                <w:kern w:val="0"/>
                <w:sz w:val="18"/>
                <w:szCs w:val="18"/>
              </w:rPr>
              <w:fldChar w:fldCharType="end"/>
            </w:r>
          </w:p>
        </w:tc>
        <w:tc>
          <w:tcPr>
            <w:tcW w:w="555" w:type="dxa"/>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fldChar w:fldCharType="begin"/>
            </w:r>
            <w:r>
              <w:rPr>
                <w:rFonts w:hint="eastAsia" w:ascii="宋体" w:hAnsi="宋体" w:cs="宋体"/>
                <w:b/>
                <w:bCs/>
                <w:kern w:val="0"/>
                <w:sz w:val="18"/>
                <w:szCs w:val="18"/>
              </w:rPr>
              <w:instrText xml:space="preserve"> = sum(H28:H30) \* MERGEFORMAT </w:instrText>
            </w:r>
            <w:r>
              <w:rPr>
                <w:rFonts w:hint="eastAsia" w:ascii="宋体" w:hAnsi="宋体" w:cs="宋体"/>
                <w:b/>
                <w:bCs/>
                <w:kern w:val="0"/>
                <w:sz w:val="18"/>
                <w:szCs w:val="18"/>
              </w:rPr>
              <w:fldChar w:fldCharType="separate"/>
            </w:r>
            <w:r>
              <w:rPr>
                <w:rFonts w:hint="eastAsia" w:ascii="宋体" w:hAnsi="宋体" w:cs="宋体"/>
                <w:b/>
                <w:bCs/>
                <w:kern w:val="0"/>
                <w:sz w:val="18"/>
                <w:szCs w:val="18"/>
              </w:rPr>
              <w:t>8</w:t>
            </w:r>
            <w:r>
              <w:rPr>
                <w:rFonts w:hint="eastAsia" w:ascii="宋体" w:hAnsi="宋体" w:cs="宋体"/>
                <w:b/>
                <w:bCs/>
                <w:kern w:val="0"/>
                <w:sz w:val="18"/>
                <w:szCs w:val="18"/>
              </w:rPr>
              <w:fldChar w:fldCharType="end"/>
            </w:r>
          </w:p>
        </w:tc>
        <w:tc>
          <w:tcPr>
            <w:tcW w:w="540" w:type="dxa"/>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fldChar w:fldCharType="begin"/>
            </w:r>
            <w:r>
              <w:rPr>
                <w:rFonts w:hint="eastAsia" w:ascii="宋体" w:hAnsi="宋体" w:cs="宋体"/>
                <w:b/>
                <w:bCs/>
                <w:kern w:val="0"/>
                <w:sz w:val="18"/>
                <w:szCs w:val="18"/>
              </w:rPr>
              <w:instrText xml:space="preserve"> = sum(I28:I30) \* MERGEFORMAT </w:instrText>
            </w:r>
            <w:r>
              <w:rPr>
                <w:rFonts w:hint="eastAsia" w:ascii="宋体" w:hAnsi="宋体" w:cs="宋体"/>
                <w:b/>
                <w:bCs/>
                <w:kern w:val="0"/>
                <w:sz w:val="18"/>
                <w:szCs w:val="18"/>
              </w:rPr>
              <w:fldChar w:fldCharType="separate"/>
            </w:r>
            <w:r>
              <w:rPr>
                <w:rFonts w:hint="eastAsia" w:ascii="宋体" w:hAnsi="宋体" w:cs="宋体"/>
                <w:b/>
                <w:bCs/>
                <w:kern w:val="0"/>
                <w:sz w:val="18"/>
                <w:szCs w:val="18"/>
              </w:rPr>
              <w:t>700</w:t>
            </w:r>
            <w:r>
              <w:rPr>
                <w:rFonts w:hint="eastAsia" w:ascii="宋体" w:hAnsi="宋体" w:cs="宋体"/>
                <w:b/>
                <w:bCs/>
                <w:kern w:val="0"/>
                <w:sz w:val="18"/>
                <w:szCs w:val="18"/>
              </w:rPr>
              <w:fldChar w:fldCharType="end"/>
            </w:r>
          </w:p>
        </w:tc>
        <w:tc>
          <w:tcPr>
            <w:tcW w:w="592" w:type="dxa"/>
            <w:shd w:val="clear" w:color="auto" w:fill="auto"/>
            <w:vAlign w:val="center"/>
          </w:tcPr>
          <w:p>
            <w:pPr>
              <w:widowControl/>
              <w:jc w:val="center"/>
              <w:rPr>
                <w:rFonts w:ascii="宋体" w:hAnsi="宋体" w:cs="宋体"/>
                <w:kern w:val="0"/>
                <w:sz w:val="18"/>
                <w:szCs w:val="18"/>
              </w:rPr>
            </w:pPr>
          </w:p>
        </w:tc>
        <w:tc>
          <w:tcPr>
            <w:tcW w:w="613" w:type="dxa"/>
            <w:shd w:val="clear" w:color="auto" w:fill="FFFFFF"/>
            <w:vAlign w:val="center"/>
          </w:tcPr>
          <w:p>
            <w:pPr>
              <w:widowControl/>
              <w:jc w:val="center"/>
              <w:rPr>
                <w:rFonts w:ascii="宋体" w:hAnsi="宋体" w:cs="宋体"/>
                <w:kern w:val="0"/>
                <w:sz w:val="18"/>
                <w:szCs w:val="18"/>
              </w:rPr>
            </w:pP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941" w:type="dxa"/>
            <w:gridSpan w:val="4"/>
            <w:shd w:val="clear" w:color="auto" w:fill="auto"/>
            <w:vAlign w:val="center"/>
          </w:tcPr>
          <w:p>
            <w:pPr>
              <w:jc w:val="center"/>
              <w:rPr>
                <w:rFonts w:ascii="宋体" w:hAnsi="宋体" w:cs="宋体"/>
                <w:kern w:val="0"/>
                <w:sz w:val="18"/>
                <w:szCs w:val="18"/>
              </w:rPr>
            </w:pPr>
            <w:r>
              <w:rPr>
                <w:rFonts w:hint="eastAsia" w:ascii="宋体" w:hAnsi="宋体" w:cs="宋体"/>
                <w:b/>
                <w:bCs/>
                <w:kern w:val="0"/>
                <w:sz w:val="18"/>
                <w:szCs w:val="18"/>
              </w:rPr>
              <w:t>合     计</w:t>
            </w:r>
          </w:p>
        </w:tc>
        <w:tc>
          <w:tcPr>
            <w:tcW w:w="580" w:type="dxa"/>
            <w:shd w:val="clear" w:color="auto" w:fill="auto"/>
            <w:vAlign w:val="center"/>
          </w:tcPr>
          <w:p>
            <w:pPr>
              <w:jc w:val="center"/>
              <w:rPr>
                <w:rFonts w:ascii="宋体" w:hAnsi="宋体" w:cs="宋体"/>
                <w:kern w:val="0"/>
                <w:sz w:val="18"/>
                <w:szCs w:val="18"/>
              </w:rPr>
            </w:pPr>
          </w:p>
        </w:tc>
        <w:tc>
          <w:tcPr>
            <w:tcW w:w="443" w:type="dxa"/>
            <w:shd w:val="clear" w:color="auto" w:fill="auto"/>
            <w:vAlign w:val="center"/>
          </w:tcPr>
          <w:p>
            <w:pPr>
              <w:jc w:val="center"/>
              <w:rPr>
                <w:rFonts w:ascii="宋体" w:hAnsi="宋体" w:cs="宋体"/>
                <w:b/>
                <w:bCs/>
                <w:w w:val="80"/>
                <w:kern w:val="0"/>
                <w:sz w:val="18"/>
                <w:szCs w:val="18"/>
              </w:rPr>
            </w:pPr>
            <w:r>
              <w:rPr>
                <w:rFonts w:ascii="宋体" w:hAnsi="宋体" w:cs="宋体"/>
                <w:b/>
                <w:bCs/>
                <w:w w:val="80"/>
                <w:kern w:val="0"/>
                <w:sz w:val="18"/>
                <w:szCs w:val="18"/>
              </w:rPr>
              <w:t>113</w:t>
            </w:r>
          </w:p>
        </w:tc>
        <w:tc>
          <w:tcPr>
            <w:tcW w:w="525" w:type="dxa"/>
            <w:shd w:val="clear" w:color="auto" w:fill="auto"/>
            <w:vAlign w:val="center"/>
          </w:tcPr>
          <w:p>
            <w:pPr>
              <w:jc w:val="center"/>
              <w:rPr>
                <w:rFonts w:ascii="宋体" w:hAnsi="宋体" w:cs="宋体"/>
                <w:b/>
                <w:bCs/>
                <w:w w:val="80"/>
                <w:kern w:val="0"/>
                <w:sz w:val="18"/>
                <w:szCs w:val="18"/>
              </w:rPr>
            </w:pPr>
            <w:r>
              <w:rPr>
                <w:rFonts w:ascii="宋体" w:hAnsi="宋体" w:cs="宋体"/>
                <w:b/>
                <w:bCs/>
                <w:w w:val="80"/>
                <w:kern w:val="0"/>
                <w:sz w:val="18"/>
                <w:szCs w:val="18"/>
              </w:rPr>
              <w:t>2004</w:t>
            </w:r>
          </w:p>
        </w:tc>
        <w:tc>
          <w:tcPr>
            <w:tcW w:w="555" w:type="dxa"/>
            <w:shd w:val="clear" w:color="auto" w:fill="auto"/>
            <w:vAlign w:val="center"/>
          </w:tcPr>
          <w:p>
            <w:pPr>
              <w:jc w:val="center"/>
              <w:rPr>
                <w:rFonts w:ascii="宋体" w:hAnsi="宋体" w:cs="宋体"/>
                <w:b/>
                <w:bCs/>
                <w:kern w:val="0"/>
                <w:sz w:val="18"/>
                <w:szCs w:val="18"/>
              </w:rPr>
            </w:pPr>
            <w:r>
              <w:rPr>
                <w:rFonts w:ascii="宋体" w:hAnsi="宋体" w:cs="宋体"/>
                <w:b/>
                <w:bCs/>
                <w:kern w:val="0"/>
                <w:sz w:val="18"/>
                <w:szCs w:val="18"/>
              </w:rPr>
              <w:t>409</w:t>
            </w:r>
          </w:p>
        </w:tc>
        <w:tc>
          <w:tcPr>
            <w:tcW w:w="540" w:type="dxa"/>
            <w:shd w:val="clear" w:color="auto" w:fill="auto"/>
            <w:vAlign w:val="center"/>
          </w:tcPr>
          <w:p>
            <w:pPr>
              <w:rPr>
                <w:rFonts w:ascii="宋体" w:hAnsi="宋体" w:cs="宋体"/>
                <w:b/>
                <w:bCs/>
                <w:kern w:val="0"/>
                <w:sz w:val="18"/>
                <w:szCs w:val="18"/>
              </w:rPr>
            </w:pPr>
            <w:r>
              <w:rPr>
                <w:rFonts w:ascii="宋体" w:hAnsi="宋体" w:cs="宋体"/>
                <w:b/>
                <w:bCs/>
                <w:w w:val="80"/>
                <w:kern w:val="0"/>
                <w:sz w:val="18"/>
                <w:szCs w:val="18"/>
              </w:rPr>
              <w:t>1595</w:t>
            </w:r>
          </w:p>
        </w:tc>
        <w:tc>
          <w:tcPr>
            <w:tcW w:w="592" w:type="dxa"/>
            <w:shd w:val="clear" w:color="auto" w:fill="auto"/>
            <w:vAlign w:val="center"/>
          </w:tcPr>
          <w:p>
            <w:pPr>
              <w:widowControl/>
              <w:jc w:val="center"/>
              <w:rPr>
                <w:rFonts w:ascii="宋体" w:hAnsi="宋体" w:cs="宋体"/>
                <w:kern w:val="0"/>
                <w:sz w:val="18"/>
                <w:szCs w:val="18"/>
              </w:rPr>
            </w:pPr>
          </w:p>
        </w:tc>
        <w:tc>
          <w:tcPr>
            <w:tcW w:w="613" w:type="dxa"/>
            <w:shd w:val="clear" w:color="auto" w:fill="FFFFFF"/>
            <w:vAlign w:val="center"/>
          </w:tcPr>
          <w:p>
            <w:pPr>
              <w:widowControl/>
              <w:jc w:val="center"/>
              <w:rPr>
                <w:rFonts w:ascii="宋体" w:hAnsi="宋体" w:cs="宋体"/>
                <w:kern w:val="0"/>
                <w:sz w:val="18"/>
                <w:szCs w:val="18"/>
              </w:rPr>
            </w:pPr>
          </w:p>
        </w:tc>
        <w:tc>
          <w:tcPr>
            <w:tcW w:w="587"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30" w:type="dxa"/>
            <w:shd w:val="clear" w:color="auto" w:fill="FFFFFF"/>
            <w:vAlign w:val="center"/>
          </w:tcPr>
          <w:p>
            <w:pPr>
              <w:widowControl/>
              <w:jc w:val="center"/>
              <w:rPr>
                <w:rFonts w:ascii="宋体" w:hAnsi="宋体" w:cs="宋体"/>
                <w:kern w:val="0"/>
                <w:sz w:val="18"/>
                <w:szCs w:val="18"/>
              </w:rPr>
            </w:pPr>
          </w:p>
        </w:tc>
        <w:tc>
          <w:tcPr>
            <w:tcW w:w="690" w:type="dxa"/>
            <w:shd w:val="clear" w:color="auto" w:fill="FFFFFF"/>
            <w:vAlign w:val="center"/>
          </w:tcPr>
          <w:p>
            <w:pPr>
              <w:widowControl/>
              <w:jc w:val="center"/>
              <w:rPr>
                <w:rFonts w:ascii="宋体" w:hAnsi="宋体" w:cs="宋体"/>
                <w:kern w:val="0"/>
                <w:sz w:val="18"/>
                <w:szCs w:val="18"/>
              </w:rPr>
            </w:pPr>
          </w:p>
        </w:tc>
        <w:tc>
          <w:tcPr>
            <w:tcW w:w="326" w:type="dxa"/>
            <w:shd w:val="clear" w:color="auto" w:fill="FFFFFF"/>
            <w:vAlign w:val="center"/>
          </w:tcPr>
          <w:p>
            <w:pPr>
              <w:widowControl/>
              <w:jc w:val="center"/>
              <w:rPr>
                <w:rFonts w:ascii="宋体" w:hAnsi="宋体" w:cs="宋体"/>
                <w:kern w:val="0"/>
                <w:sz w:val="18"/>
                <w:szCs w:val="18"/>
              </w:rPr>
            </w:pPr>
          </w:p>
        </w:tc>
        <w:tc>
          <w:tcPr>
            <w:tcW w:w="360" w:type="dxa"/>
            <w:shd w:val="clear" w:color="auto" w:fill="FFFFFF"/>
            <w:vAlign w:val="center"/>
          </w:tcPr>
          <w:p>
            <w:pPr>
              <w:widowControl/>
              <w:jc w:val="center"/>
              <w:rPr>
                <w:rFonts w:ascii="宋体" w:hAnsi="宋体" w:cs="宋体"/>
                <w:kern w:val="0"/>
                <w:sz w:val="18"/>
                <w:szCs w:val="18"/>
              </w:rPr>
            </w:pPr>
          </w:p>
        </w:tc>
      </w:tr>
    </w:tbl>
    <w:p>
      <w:pPr>
        <w:rPr>
          <w:rFonts w:ascii="宋体" w:hAnsi="宋体" w:cs="宋体"/>
          <w:sz w:val="18"/>
          <w:szCs w:val="18"/>
        </w:rPr>
      </w:pPr>
      <w:r>
        <w:rPr>
          <w:rFonts w:hint="eastAsia" w:ascii="宋体" w:hAnsi="宋体" w:cs="宋体"/>
          <w:kern w:val="0"/>
          <w:sz w:val="18"/>
          <w:szCs w:val="18"/>
        </w:rPr>
        <w:t>备注：1.</w:t>
      </w:r>
      <w:r>
        <w:rPr>
          <w:rFonts w:hint="eastAsia" w:ascii="宋体" w:hAnsi="宋体" w:cs="宋体"/>
          <w:sz w:val="18"/>
          <w:szCs w:val="18"/>
        </w:rPr>
        <w:t>专业和创新创业竞赛、职业生涯规划大赛、简历大赛、创新创业训练营、创客课程、创业培训等，可以按</w:t>
      </w:r>
    </w:p>
    <w:p>
      <w:pPr>
        <w:ind w:firstLine="720" w:firstLineChars="400"/>
        <w:rPr>
          <w:rFonts w:ascii="宋体" w:hAnsi="宋体" w:cs="宋体"/>
          <w:sz w:val="18"/>
          <w:szCs w:val="18"/>
        </w:rPr>
      </w:pPr>
      <w:r>
        <w:rPr>
          <w:rFonts w:hint="eastAsia" w:ascii="宋体" w:hAnsi="宋体" w:cs="宋体"/>
          <w:sz w:val="18"/>
          <w:szCs w:val="18"/>
        </w:rPr>
        <w:t>照学校相关文件折算学分。</w:t>
      </w:r>
    </w:p>
    <w:p>
      <w:pPr>
        <w:widowControl/>
        <w:ind w:firstLine="540" w:firstLineChars="300"/>
        <w:rPr>
          <w:rFonts w:ascii="宋体" w:hAnsi="宋体" w:cs="宋体"/>
          <w:kern w:val="0"/>
          <w:sz w:val="18"/>
          <w:szCs w:val="18"/>
        </w:rPr>
      </w:pPr>
      <w:r>
        <w:rPr>
          <w:rFonts w:hint="eastAsia" w:ascii="宋体" w:hAnsi="宋体" w:cs="宋体"/>
          <w:kern w:val="0"/>
          <w:sz w:val="18"/>
          <w:szCs w:val="18"/>
        </w:rPr>
        <w:t>2.专业拓展课程选修课要求学生从开设的</w:t>
      </w:r>
      <w:r>
        <w:rPr>
          <w:rFonts w:hint="eastAsia" w:ascii="宋体" w:hAnsi="宋体" w:cs="宋体"/>
          <w:color w:val="FF0000"/>
          <w:kern w:val="0"/>
          <w:sz w:val="18"/>
          <w:szCs w:val="18"/>
        </w:rPr>
        <w:t>4门</w:t>
      </w:r>
      <w:r>
        <w:rPr>
          <w:rFonts w:hint="eastAsia" w:ascii="宋体" w:hAnsi="宋体" w:cs="宋体"/>
          <w:kern w:val="0"/>
          <w:sz w:val="18"/>
          <w:szCs w:val="18"/>
        </w:rPr>
        <w:t>课程12个学分中，修满6个学分。</w:t>
      </w:r>
    </w:p>
    <w:p>
      <w:pPr>
        <w:ind w:firstLine="540" w:firstLineChars="300"/>
        <w:rPr>
          <w:rFonts w:ascii="宋体" w:hAnsi="宋体" w:cs="宋体"/>
          <w:kern w:val="0"/>
          <w:sz w:val="18"/>
          <w:szCs w:val="18"/>
        </w:rPr>
      </w:pPr>
      <w:r>
        <w:rPr>
          <w:rFonts w:hint="eastAsia" w:ascii="宋体" w:hAnsi="宋体" w:cs="宋体"/>
          <w:sz w:val="18"/>
          <w:szCs w:val="18"/>
        </w:rPr>
        <w:t>3.</w:t>
      </w:r>
      <w:r>
        <w:rPr>
          <w:rFonts w:hint="eastAsia" w:ascii="宋体" w:hAnsi="宋体" w:cs="宋体"/>
          <w:kern w:val="0"/>
          <w:sz w:val="18"/>
          <w:szCs w:val="18"/>
        </w:rPr>
        <w:t>表★为考试科目，其余为考查科目。</w:t>
      </w:r>
    </w:p>
    <w:p>
      <w:pPr>
        <w:pStyle w:val="2"/>
        <w:spacing w:line="280" w:lineRule="exact"/>
        <w:ind w:firstLine="540" w:firstLineChars="300"/>
        <w:rPr>
          <w:rFonts w:cs="宋体"/>
          <w:b/>
          <w:bCs/>
        </w:rPr>
      </w:pPr>
      <w:r>
        <w:rPr>
          <w:rFonts w:hint="eastAsia"/>
        </w:rPr>
        <w:t>4.</w:t>
      </w:r>
      <w:r>
        <w:rPr>
          <w:rFonts w:hint="eastAsia" w:cs="宋体"/>
          <w:kern w:val="0"/>
        </w:rPr>
        <w:t>表△为游戏美术设计职业技能等级证书1+X考证课程，为</w:t>
      </w:r>
      <w:r>
        <w:rPr>
          <w:rFonts w:cs="宋体"/>
          <w:kern w:val="0"/>
        </w:rPr>
        <w:t>3</w:t>
      </w:r>
      <w:r>
        <w:rPr>
          <w:rFonts w:hint="eastAsia" w:cs="宋体"/>
          <w:kern w:val="0"/>
        </w:rPr>
        <w:t>学分，共</w:t>
      </w:r>
      <w:r>
        <w:rPr>
          <w:rFonts w:cs="宋体"/>
          <w:kern w:val="0"/>
        </w:rPr>
        <w:t>9</w:t>
      </w:r>
      <w:r>
        <w:rPr>
          <w:rFonts w:hint="eastAsia" w:cs="宋体"/>
          <w:kern w:val="0"/>
        </w:rPr>
        <w:t>学分。</w:t>
      </w:r>
    </w:p>
    <w:p>
      <w:pPr>
        <w:spacing w:line="480" w:lineRule="exact"/>
        <w:ind w:firstLine="482" w:firstLineChars="200"/>
        <w:outlineLvl w:val="0"/>
        <w:rPr>
          <w:rFonts w:hAnsi="宋体"/>
          <w:b/>
          <w:sz w:val="24"/>
        </w:rPr>
      </w:pPr>
      <w:r>
        <w:rPr>
          <w:rFonts w:hint="eastAsia" w:hAnsi="宋体"/>
          <w:b/>
          <w:sz w:val="24"/>
        </w:rPr>
        <w:t>（三）学时与学分分配表</w:t>
      </w:r>
      <w:bookmarkStart w:id="67" w:name="_Toc18771"/>
      <w:bookmarkStart w:id="68" w:name="_Toc8720"/>
      <w:bookmarkStart w:id="69" w:name="_Toc64"/>
    </w:p>
    <w:tbl>
      <w:tblPr>
        <w:tblStyle w:val="29"/>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949"/>
        <w:gridCol w:w="885"/>
        <w:gridCol w:w="1238"/>
        <w:gridCol w:w="876"/>
        <w:gridCol w:w="1214"/>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768" w:type="dxa"/>
            <w:gridSpan w:val="2"/>
            <w:vMerge w:val="restart"/>
            <w:vAlign w:val="center"/>
          </w:tcPr>
          <w:p>
            <w:pPr>
              <w:spacing w:line="320" w:lineRule="exact"/>
              <w:jc w:val="center"/>
              <w:rPr>
                <w:rFonts w:ascii="宋体" w:hAnsi="宋体" w:cs="宋体"/>
                <w:szCs w:val="21"/>
              </w:rPr>
            </w:pPr>
            <w:r>
              <w:rPr>
                <w:rFonts w:hint="eastAsia" w:ascii="宋体" w:hAnsi="宋体" w:cs="宋体"/>
                <w:szCs w:val="21"/>
              </w:rPr>
              <w:t>课程类型</w:t>
            </w:r>
          </w:p>
        </w:tc>
        <w:tc>
          <w:tcPr>
            <w:tcW w:w="2123" w:type="dxa"/>
            <w:gridSpan w:val="2"/>
            <w:vAlign w:val="center"/>
          </w:tcPr>
          <w:p>
            <w:pPr>
              <w:spacing w:line="320" w:lineRule="exact"/>
              <w:jc w:val="center"/>
              <w:rPr>
                <w:rFonts w:ascii="宋体" w:hAnsi="宋体" w:cs="宋体"/>
                <w:szCs w:val="21"/>
              </w:rPr>
            </w:pPr>
            <w:r>
              <w:rPr>
                <w:rFonts w:hint="eastAsia" w:ascii="宋体" w:hAnsi="宋体" w:cs="宋体"/>
                <w:szCs w:val="21"/>
              </w:rPr>
              <w:t>学分小计</w:t>
            </w:r>
          </w:p>
        </w:tc>
        <w:tc>
          <w:tcPr>
            <w:tcW w:w="2090" w:type="dxa"/>
            <w:gridSpan w:val="2"/>
            <w:vAlign w:val="center"/>
          </w:tcPr>
          <w:p>
            <w:pPr>
              <w:spacing w:line="320" w:lineRule="exact"/>
              <w:jc w:val="center"/>
              <w:rPr>
                <w:rFonts w:ascii="宋体" w:hAnsi="宋体" w:cs="宋体"/>
                <w:szCs w:val="21"/>
              </w:rPr>
            </w:pPr>
            <w:r>
              <w:rPr>
                <w:rFonts w:hint="eastAsia" w:ascii="宋体" w:hAnsi="宋体" w:cs="宋体"/>
                <w:szCs w:val="21"/>
              </w:rPr>
              <w:t>学时小计</w:t>
            </w:r>
          </w:p>
        </w:tc>
        <w:tc>
          <w:tcPr>
            <w:tcW w:w="1219" w:type="dxa"/>
            <w:vMerge w:val="restart"/>
            <w:vAlign w:val="center"/>
          </w:tcPr>
          <w:p>
            <w:pPr>
              <w:spacing w:line="32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2768" w:type="dxa"/>
            <w:gridSpan w:val="2"/>
            <w:vMerge w:val="continue"/>
            <w:vAlign w:val="center"/>
          </w:tcPr>
          <w:p>
            <w:pPr>
              <w:spacing w:line="320" w:lineRule="exact"/>
              <w:jc w:val="center"/>
              <w:rPr>
                <w:rFonts w:ascii="宋体" w:hAnsi="宋体" w:cs="宋体"/>
                <w:b/>
                <w:bCs/>
                <w:szCs w:val="21"/>
              </w:rPr>
            </w:pPr>
          </w:p>
        </w:tc>
        <w:tc>
          <w:tcPr>
            <w:tcW w:w="885" w:type="dxa"/>
            <w:vAlign w:val="center"/>
          </w:tcPr>
          <w:p>
            <w:pPr>
              <w:spacing w:line="320" w:lineRule="exact"/>
              <w:jc w:val="center"/>
              <w:rPr>
                <w:rFonts w:ascii="宋体" w:hAnsi="宋体" w:cs="宋体"/>
                <w:szCs w:val="21"/>
              </w:rPr>
            </w:pPr>
            <w:r>
              <w:rPr>
                <w:rFonts w:hint="eastAsia" w:ascii="宋体" w:hAnsi="宋体" w:cs="宋体"/>
                <w:szCs w:val="21"/>
              </w:rPr>
              <w:t>学分</w:t>
            </w:r>
          </w:p>
        </w:tc>
        <w:tc>
          <w:tcPr>
            <w:tcW w:w="1238" w:type="dxa"/>
            <w:vAlign w:val="center"/>
          </w:tcPr>
          <w:p>
            <w:pPr>
              <w:spacing w:line="320" w:lineRule="exact"/>
              <w:jc w:val="center"/>
              <w:rPr>
                <w:rFonts w:ascii="宋体" w:hAnsi="宋体" w:cs="宋体"/>
                <w:szCs w:val="21"/>
              </w:rPr>
            </w:pPr>
            <w:r>
              <w:rPr>
                <w:rFonts w:hint="eastAsia" w:ascii="宋体" w:hAnsi="宋体" w:cs="宋体"/>
                <w:szCs w:val="21"/>
              </w:rPr>
              <w:t>占总学分</w:t>
            </w:r>
          </w:p>
          <w:p>
            <w:pPr>
              <w:spacing w:line="320" w:lineRule="exact"/>
              <w:jc w:val="center"/>
              <w:rPr>
                <w:rFonts w:ascii="宋体" w:hAnsi="宋体" w:cs="宋体"/>
                <w:szCs w:val="21"/>
              </w:rPr>
            </w:pPr>
            <w:r>
              <w:rPr>
                <w:rFonts w:hint="eastAsia" w:ascii="宋体" w:hAnsi="宋体" w:cs="宋体"/>
                <w:szCs w:val="21"/>
              </w:rPr>
              <w:t>比例</w:t>
            </w:r>
          </w:p>
        </w:tc>
        <w:tc>
          <w:tcPr>
            <w:tcW w:w="876" w:type="dxa"/>
            <w:vAlign w:val="center"/>
          </w:tcPr>
          <w:p>
            <w:pPr>
              <w:spacing w:line="320" w:lineRule="exact"/>
              <w:jc w:val="center"/>
              <w:rPr>
                <w:rFonts w:ascii="宋体" w:hAnsi="宋体" w:cs="宋体"/>
                <w:szCs w:val="21"/>
              </w:rPr>
            </w:pPr>
            <w:r>
              <w:rPr>
                <w:rFonts w:hint="eastAsia" w:ascii="宋体" w:hAnsi="宋体" w:cs="宋体"/>
                <w:szCs w:val="21"/>
              </w:rPr>
              <w:t>学时</w:t>
            </w:r>
          </w:p>
        </w:tc>
        <w:tc>
          <w:tcPr>
            <w:tcW w:w="1214" w:type="dxa"/>
            <w:vAlign w:val="center"/>
          </w:tcPr>
          <w:p>
            <w:pPr>
              <w:spacing w:line="320" w:lineRule="exact"/>
              <w:jc w:val="center"/>
              <w:rPr>
                <w:rFonts w:ascii="宋体" w:hAnsi="宋体" w:cs="宋体"/>
                <w:szCs w:val="21"/>
              </w:rPr>
            </w:pPr>
            <w:r>
              <w:rPr>
                <w:rFonts w:hint="eastAsia" w:ascii="宋体" w:hAnsi="宋体" w:cs="宋体"/>
                <w:szCs w:val="21"/>
              </w:rPr>
              <w:t>占总学时比例</w:t>
            </w:r>
          </w:p>
        </w:tc>
        <w:tc>
          <w:tcPr>
            <w:tcW w:w="1219" w:type="dxa"/>
            <w:vMerge w:val="continue"/>
            <w:vAlign w:val="center"/>
          </w:tcPr>
          <w:p>
            <w:pPr>
              <w:spacing w:line="3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2768" w:type="dxa"/>
            <w:gridSpan w:val="2"/>
            <w:vAlign w:val="center"/>
          </w:tcPr>
          <w:p>
            <w:pPr>
              <w:spacing w:line="320" w:lineRule="exact"/>
              <w:jc w:val="center"/>
              <w:rPr>
                <w:rFonts w:ascii="宋体" w:hAnsi="宋体" w:cs="宋体"/>
                <w:szCs w:val="21"/>
              </w:rPr>
            </w:pPr>
            <w:r>
              <w:rPr>
                <w:rFonts w:hint="eastAsia" w:ascii="宋体" w:hAnsi="宋体" w:cs="宋体"/>
                <w:szCs w:val="21"/>
              </w:rPr>
              <w:t>公共基础课程</w:t>
            </w:r>
          </w:p>
        </w:tc>
        <w:tc>
          <w:tcPr>
            <w:tcW w:w="885" w:type="dxa"/>
            <w:vAlign w:val="center"/>
          </w:tcPr>
          <w:p>
            <w:pPr>
              <w:spacing w:line="320" w:lineRule="exact"/>
              <w:jc w:val="center"/>
              <w:rPr>
                <w:rFonts w:ascii="宋体" w:hAnsi="宋体" w:cs="宋体"/>
                <w:szCs w:val="21"/>
              </w:rPr>
            </w:pPr>
            <w:r>
              <w:rPr>
                <w:rFonts w:ascii="宋体" w:hAnsi="宋体" w:cs="宋体"/>
                <w:szCs w:val="21"/>
              </w:rPr>
              <w:t>45</w:t>
            </w:r>
          </w:p>
        </w:tc>
        <w:tc>
          <w:tcPr>
            <w:tcW w:w="1238" w:type="dxa"/>
            <w:vAlign w:val="center"/>
          </w:tcPr>
          <w:p>
            <w:pPr>
              <w:spacing w:line="320" w:lineRule="exact"/>
              <w:jc w:val="center"/>
              <w:rPr>
                <w:rFonts w:ascii="宋体" w:hAnsi="宋体" w:cs="宋体"/>
                <w:szCs w:val="21"/>
              </w:rPr>
            </w:pPr>
            <w:r>
              <w:rPr>
                <w:rFonts w:ascii="宋体" w:hAnsi="宋体" w:cs="宋体"/>
                <w:szCs w:val="21"/>
              </w:rPr>
              <w:t>28.5</w:t>
            </w:r>
            <w:r>
              <w:rPr>
                <w:rFonts w:hint="eastAsia" w:ascii="宋体" w:hAnsi="宋体" w:cs="宋体"/>
                <w:szCs w:val="21"/>
              </w:rPr>
              <w:t>%</w:t>
            </w:r>
          </w:p>
        </w:tc>
        <w:tc>
          <w:tcPr>
            <w:tcW w:w="876" w:type="dxa"/>
            <w:vAlign w:val="center"/>
          </w:tcPr>
          <w:p>
            <w:pPr>
              <w:spacing w:line="320" w:lineRule="exact"/>
              <w:jc w:val="center"/>
              <w:rPr>
                <w:rFonts w:hint="default" w:ascii="宋体" w:hAnsi="宋体" w:eastAsia="宋体" w:cs="宋体"/>
                <w:szCs w:val="21"/>
                <w:lang w:val="en-US" w:eastAsia="zh-CN"/>
              </w:rPr>
            </w:pPr>
            <w:r>
              <w:rPr>
                <w:rFonts w:hint="eastAsia" w:ascii="宋体" w:hAnsi="宋体" w:cs="宋体"/>
                <w:szCs w:val="21"/>
                <w:lang w:val="en-US" w:eastAsia="zh-CN"/>
              </w:rPr>
              <w:t>908</w:t>
            </w:r>
          </w:p>
        </w:tc>
        <w:tc>
          <w:tcPr>
            <w:tcW w:w="1214" w:type="dxa"/>
            <w:vAlign w:val="center"/>
          </w:tcPr>
          <w:p>
            <w:pPr>
              <w:spacing w:line="320" w:lineRule="exact"/>
              <w:jc w:val="center"/>
              <w:rPr>
                <w:rFonts w:ascii="宋体" w:hAnsi="宋体" w:cs="宋体"/>
                <w:szCs w:val="21"/>
              </w:rPr>
            </w:pPr>
            <w:r>
              <w:rPr>
                <w:rFonts w:ascii="宋体" w:hAnsi="宋体" w:cs="宋体"/>
                <w:szCs w:val="21"/>
              </w:rPr>
              <w:t>3</w:t>
            </w:r>
            <w:r>
              <w:rPr>
                <w:rFonts w:hint="eastAsia" w:ascii="宋体" w:hAnsi="宋体" w:cs="宋体"/>
                <w:szCs w:val="21"/>
                <w:lang w:val="en-US" w:eastAsia="zh-CN"/>
              </w:rPr>
              <w:t>1</w:t>
            </w: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w:t>
            </w:r>
          </w:p>
        </w:tc>
        <w:tc>
          <w:tcPr>
            <w:tcW w:w="1219" w:type="dxa"/>
            <w:vAlign w:val="center"/>
          </w:tcPr>
          <w:p>
            <w:pPr>
              <w:spacing w:line="3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768" w:type="dxa"/>
            <w:gridSpan w:val="2"/>
            <w:vAlign w:val="center"/>
          </w:tcPr>
          <w:p>
            <w:pPr>
              <w:spacing w:line="320" w:lineRule="exact"/>
              <w:jc w:val="center"/>
              <w:rPr>
                <w:rFonts w:ascii="宋体" w:hAnsi="宋体" w:cs="宋体"/>
                <w:szCs w:val="21"/>
              </w:rPr>
            </w:pPr>
            <w:r>
              <w:rPr>
                <w:rFonts w:hint="eastAsia" w:ascii="宋体" w:hAnsi="宋体" w:cs="宋体"/>
                <w:szCs w:val="21"/>
              </w:rPr>
              <w:t>专业课程</w:t>
            </w:r>
          </w:p>
        </w:tc>
        <w:tc>
          <w:tcPr>
            <w:tcW w:w="885" w:type="dxa"/>
            <w:vAlign w:val="center"/>
          </w:tcPr>
          <w:p>
            <w:pPr>
              <w:spacing w:line="320" w:lineRule="exact"/>
              <w:jc w:val="center"/>
              <w:rPr>
                <w:rFonts w:ascii="宋体" w:hAnsi="宋体" w:cs="宋体"/>
                <w:szCs w:val="21"/>
              </w:rPr>
            </w:pPr>
            <w:r>
              <w:rPr>
                <w:rFonts w:ascii="宋体" w:hAnsi="宋体" w:cs="宋体"/>
                <w:szCs w:val="21"/>
              </w:rPr>
              <w:t>113</w:t>
            </w:r>
          </w:p>
        </w:tc>
        <w:tc>
          <w:tcPr>
            <w:tcW w:w="1238" w:type="dxa"/>
            <w:vAlign w:val="center"/>
          </w:tcPr>
          <w:p>
            <w:pPr>
              <w:spacing w:line="320" w:lineRule="exact"/>
              <w:jc w:val="center"/>
              <w:rPr>
                <w:rFonts w:ascii="宋体" w:hAnsi="宋体" w:cs="宋体"/>
                <w:szCs w:val="21"/>
              </w:rPr>
            </w:pPr>
            <w:r>
              <w:rPr>
                <w:rFonts w:ascii="宋体" w:hAnsi="宋体" w:cs="宋体"/>
                <w:szCs w:val="21"/>
              </w:rPr>
              <w:t>71</w:t>
            </w:r>
            <w:r>
              <w:rPr>
                <w:rFonts w:hint="eastAsia" w:ascii="宋体" w:hAnsi="宋体" w:cs="宋体"/>
                <w:szCs w:val="21"/>
              </w:rPr>
              <w:t>.</w:t>
            </w:r>
            <w:r>
              <w:rPr>
                <w:rFonts w:ascii="宋体" w:hAnsi="宋体" w:cs="宋体"/>
                <w:szCs w:val="21"/>
              </w:rPr>
              <w:t>5</w:t>
            </w:r>
            <w:r>
              <w:rPr>
                <w:rFonts w:hint="eastAsia" w:ascii="宋体" w:hAnsi="宋体" w:cs="宋体"/>
                <w:szCs w:val="21"/>
              </w:rPr>
              <w:t>%</w:t>
            </w:r>
          </w:p>
        </w:tc>
        <w:tc>
          <w:tcPr>
            <w:tcW w:w="876" w:type="dxa"/>
            <w:vAlign w:val="center"/>
          </w:tcPr>
          <w:p>
            <w:pPr>
              <w:spacing w:line="320" w:lineRule="exact"/>
              <w:jc w:val="center"/>
              <w:rPr>
                <w:rFonts w:ascii="宋体" w:hAnsi="宋体" w:cs="宋体"/>
                <w:szCs w:val="21"/>
              </w:rPr>
            </w:pPr>
            <w:r>
              <w:rPr>
                <w:rFonts w:ascii="宋体" w:hAnsi="宋体" w:cs="宋体"/>
                <w:szCs w:val="21"/>
              </w:rPr>
              <w:t>2004</w:t>
            </w:r>
          </w:p>
        </w:tc>
        <w:tc>
          <w:tcPr>
            <w:tcW w:w="1214" w:type="dxa"/>
            <w:vAlign w:val="center"/>
          </w:tcPr>
          <w:p>
            <w:pPr>
              <w:spacing w:line="320" w:lineRule="exact"/>
              <w:jc w:val="center"/>
              <w:rPr>
                <w:rFonts w:ascii="宋体" w:hAnsi="宋体" w:cs="宋体"/>
                <w:szCs w:val="21"/>
              </w:rPr>
            </w:pPr>
            <w:r>
              <w:rPr>
                <w:rFonts w:ascii="宋体" w:hAnsi="宋体" w:cs="宋体"/>
                <w:szCs w:val="21"/>
              </w:rPr>
              <w:t>6</w:t>
            </w:r>
            <w:r>
              <w:rPr>
                <w:rFonts w:hint="eastAsia" w:ascii="宋体" w:hAnsi="宋体" w:cs="宋体"/>
                <w:szCs w:val="21"/>
                <w:lang w:val="en-US" w:eastAsia="zh-CN"/>
              </w:rPr>
              <w:t>8</w:t>
            </w: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w:t>
            </w:r>
          </w:p>
        </w:tc>
        <w:tc>
          <w:tcPr>
            <w:tcW w:w="1219" w:type="dxa"/>
            <w:vAlign w:val="center"/>
          </w:tcPr>
          <w:p>
            <w:pPr>
              <w:spacing w:line="3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768" w:type="dxa"/>
            <w:gridSpan w:val="2"/>
            <w:vAlign w:val="center"/>
          </w:tcPr>
          <w:p>
            <w:pPr>
              <w:spacing w:line="320" w:lineRule="exact"/>
              <w:jc w:val="center"/>
              <w:rPr>
                <w:rFonts w:ascii="宋体" w:hAnsi="宋体" w:cs="宋体"/>
                <w:szCs w:val="21"/>
              </w:rPr>
            </w:pPr>
            <w:r>
              <w:rPr>
                <w:rFonts w:hint="eastAsia" w:ascii="宋体" w:hAnsi="宋体" w:cs="宋体"/>
                <w:szCs w:val="21"/>
              </w:rPr>
              <w:t>合计</w:t>
            </w:r>
          </w:p>
        </w:tc>
        <w:tc>
          <w:tcPr>
            <w:tcW w:w="885" w:type="dxa"/>
            <w:vAlign w:val="center"/>
          </w:tcPr>
          <w:p>
            <w:pPr>
              <w:spacing w:line="320" w:lineRule="exact"/>
              <w:jc w:val="center"/>
              <w:rPr>
                <w:rFonts w:ascii="宋体" w:hAnsi="宋体" w:cs="宋体"/>
                <w:szCs w:val="21"/>
              </w:rPr>
            </w:pPr>
            <w:r>
              <w:rPr>
                <w:rFonts w:ascii="宋体" w:hAnsi="宋体" w:cs="宋体"/>
                <w:szCs w:val="21"/>
              </w:rPr>
              <w:t>158</w:t>
            </w:r>
          </w:p>
        </w:tc>
        <w:tc>
          <w:tcPr>
            <w:tcW w:w="1238" w:type="dxa"/>
            <w:vAlign w:val="center"/>
          </w:tcPr>
          <w:p>
            <w:pPr>
              <w:spacing w:line="320" w:lineRule="exact"/>
              <w:jc w:val="center"/>
              <w:rPr>
                <w:rFonts w:ascii="宋体" w:hAnsi="宋体" w:cs="宋体"/>
                <w:szCs w:val="21"/>
              </w:rPr>
            </w:pPr>
            <w:r>
              <w:rPr>
                <w:rFonts w:hint="eastAsia" w:ascii="宋体" w:hAnsi="宋体" w:cs="宋体"/>
                <w:szCs w:val="21"/>
              </w:rPr>
              <w:t>100%</w:t>
            </w:r>
          </w:p>
        </w:tc>
        <w:tc>
          <w:tcPr>
            <w:tcW w:w="876" w:type="dxa"/>
            <w:vAlign w:val="center"/>
          </w:tcPr>
          <w:p>
            <w:pPr>
              <w:spacing w:line="320" w:lineRule="exact"/>
              <w:jc w:val="center"/>
              <w:rPr>
                <w:rFonts w:hint="default" w:ascii="宋体" w:hAnsi="宋体" w:eastAsia="宋体" w:cs="宋体"/>
                <w:szCs w:val="21"/>
                <w:lang w:val="en-US" w:eastAsia="zh-CN"/>
              </w:rPr>
            </w:pPr>
            <w:r>
              <w:rPr>
                <w:rFonts w:hint="eastAsia" w:ascii="宋体" w:hAnsi="宋体" w:cs="宋体"/>
                <w:szCs w:val="21"/>
                <w:lang w:val="en-US" w:eastAsia="zh-CN"/>
              </w:rPr>
              <w:t>2912</w:t>
            </w:r>
          </w:p>
        </w:tc>
        <w:tc>
          <w:tcPr>
            <w:tcW w:w="1214" w:type="dxa"/>
            <w:vAlign w:val="center"/>
          </w:tcPr>
          <w:p>
            <w:pPr>
              <w:spacing w:line="320" w:lineRule="exact"/>
              <w:jc w:val="center"/>
              <w:rPr>
                <w:rFonts w:ascii="宋体" w:hAnsi="宋体" w:cs="宋体"/>
                <w:szCs w:val="21"/>
              </w:rPr>
            </w:pPr>
            <w:r>
              <w:rPr>
                <w:rFonts w:hint="eastAsia" w:ascii="宋体" w:hAnsi="宋体" w:cs="宋体"/>
                <w:szCs w:val="21"/>
              </w:rPr>
              <w:t>100%</w:t>
            </w:r>
          </w:p>
        </w:tc>
        <w:tc>
          <w:tcPr>
            <w:tcW w:w="1219" w:type="dxa"/>
            <w:vAlign w:val="center"/>
          </w:tcPr>
          <w:p>
            <w:pPr>
              <w:spacing w:line="3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819" w:type="dxa"/>
            <w:vMerge w:val="restart"/>
            <w:vAlign w:val="center"/>
          </w:tcPr>
          <w:p>
            <w:pPr>
              <w:spacing w:line="320" w:lineRule="exact"/>
              <w:jc w:val="center"/>
              <w:rPr>
                <w:rFonts w:ascii="宋体" w:hAnsi="宋体" w:cs="宋体"/>
                <w:szCs w:val="21"/>
              </w:rPr>
            </w:pPr>
            <w:r>
              <w:rPr>
                <w:rFonts w:hint="eastAsia" w:ascii="宋体" w:hAnsi="宋体" w:cs="宋体"/>
                <w:szCs w:val="21"/>
              </w:rPr>
              <w:t>其中</w:t>
            </w:r>
          </w:p>
        </w:tc>
        <w:tc>
          <w:tcPr>
            <w:tcW w:w="4072" w:type="dxa"/>
            <w:gridSpan w:val="3"/>
            <w:vAlign w:val="center"/>
          </w:tcPr>
          <w:p>
            <w:pPr>
              <w:spacing w:line="320" w:lineRule="exact"/>
              <w:jc w:val="center"/>
              <w:rPr>
                <w:rFonts w:ascii="宋体" w:hAnsi="宋体" w:cs="宋体"/>
                <w:szCs w:val="21"/>
              </w:rPr>
            </w:pPr>
            <w:r>
              <w:rPr>
                <w:rFonts w:hint="eastAsia" w:ascii="宋体" w:hAnsi="宋体" w:cs="宋体"/>
                <w:szCs w:val="21"/>
              </w:rPr>
              <w:t>选修课（含公共选修和专业选修）</w:t>
            </w:r>
          </w:p>
        </w:tc>
        <w:tc>
          <w:tcPr>
            <w:tcW w:w="876" w:type="dxa"/>
            <w:vAlign w:val="center"/>
          </w:tcPr>
          <w:p>
            <w:pPr>
              <w:spacing w:line="320" w:lineRule="exact"/>
              <w:jc w:val="center"/>
              <w:rPr>
                <w:rFonts w:ascii="宋体" w:hAnsi="宋体" w:cs="宋体"/>
                <w:szCs w:val="21"/>
              </w:rPr>
            </w:pPr>
            <w:r>
              <w:rPr>
                <w:rFonts w:ascii="宋体" w:hAnsi="宋体" w:cs="宋体"/>
                <w:szCs w:val="21"/>
              </w:rPr>
              <w:t>772</w:t>
            </w:r>
          </w:p>
        </w:tc>
        <w:tc>
          <w:tcPr>
            <w:tcW w:w="1214" w:type="dxa"/>
            <w:vAlign w:val="center"/>
          </w:tcPr>
          <w:p>
            <w:pPr>
              <w:spacing w:line="320" w:lineRule="exact"/>
              <w:jc w:val="center"/>
              <w:rPr>
                <w:rFonts w:ascii="宋体" w:hAnsi="宋体" w:cs="宋体"/>
                <w:szCs w:val="21"/>
              </w:rPr>
            </w:pPr>
            <w:r>
              <w:rPr>
                <w:rFonts w:ascii="宋体" w:hAnsi="宋体" w:cs="宋体"/>
                <w:szCs w:val="21"/>
              </w:rPr>
              <w:t>26</w:t>
            </w:r>
            <w:r>
              <w:rPr>
                <w:rFonts w:hint="eastAsia" w:ascii="宋体" w:hAnsi="宋体" w:cs="宋体"/>
                <w:szCs w:val="21"/>
              </w:rPr>
              <w:t>%</w:t>
            </w:r>
          </w:p>
        </w:tc>
        <w:tc>
          <w:tcPr>
            <w:tcW w:w="1219" w:type="dxa"/>
            <w:vAlign w:val="center"/>
          </w:tcPr>
          <w:p>
            <w:pPr>
              <w:spacing w:line="3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819" w:type="dxa"/>
            <w:vMerge w:val="continue"/>
            <w:vAlign w:val="center"/>
          </w:tcPr>
          <w:p>
            <w:pPr>
              <w:spacing w:line="320" w:lineRule="exact"/>
              <w:jc w:val="center"/>
              <w:rPr>
                <w:rFonts w:ascii="宋体" w:hAnsi="宋体" w:cs="宋体"/>
                <w:szCs w:val="21"/>
              </w:rPr>
            </w:pPr>
          </w:p>
        </w:tc>
        <w:tc>
          <w:tcPr>
            <w:tcW w:w="4072" w:type="dxa"/>
            <w:gridSpan w:val="3"/>
            <w:vAlign w:val="center"/>
          </w:tcPr>
          <w:p>
            <w:pPr>
              <w:spacing w:line="320" w:lineRule="exact"/>
              <w:jc w:val="center"/>
              <w:rPr>
                <w:rFonts w:ascii="宋体" w:hAnsi="宋体" w:cs="宋体"/>
                <w:szCs w:val="21"/>
              </w:rPr>
            </w:pPr>
            <w:r>
              <w:rPr>
                <w:rFonts w:hint="eastAsia" w:ascii="宋体" w:hAnsi="宋体" w:cs="宋体"/>
                <w:szCs w:val="21"/>
              </w:rPr>
              <w:t>实践教学环节</w:t>
            </w:r>
          </w:p>
        </w:tc>
        <w:tc>
          <w:tcPr>
            <w:tcW w:w="876" w:type="dxa"/>
            <w:vAlign w:val="center"/>
          </w:tcPr>
          <w:p>
            <w:pPr>
              <w:spacing w:line="320" w:lineRule="exact"/>
              <w:jc w:val="center"/>
              <w:rPr>
                <w:rFonts w:ascii="宋体" w:hAnsi="宋体" w:cs="宋体"/>
                <w:szCs w:val="21"/>
              </w:rPr>
            </w:pPr>
            <w:r>
              <w:rPr>
                <w:rFonts w:ascii="宋体" w:hAnsi="宋体" w:cs="宋体"/>
                <w:szCs w:val="21"/>
              </w:rPr>
              <w:t>1859</w:t>
            </w:r>
          </w:p>
        </w:tc>
        <w:tc>
          <w:tcPr>
            <w:tcW w:w="1214" w:type="dxa"/>
            <w:vAlign w:val="center"/>
          </w:tcPr>
          <w:p>
            <w:pPr>
              <w:spacing w:line="320" w:lineRule="exact"/>
              <w:jc w:val="center"/>
              <w:rPr>
                <w:rFonts w:ascii="宋体" w:hAnsi="宋体" w:cs="宋体"/>
                <w:szCs w:val="21"/>
              </w:rPr>
            </w:pPr>
            <w:r>
              <w:rPr>
                <w:rFonts w:ascii="宋体" w:hAnsi="宋体" w:cs="宋体"/>
                <w:szCs w:val="21"/>
              </w:rPr>
              <w:t>64</w:t>
            </w:r>
            <w:r>
              <w:rPr>
                <w:rFonts w:hint="eastAsia" w:ascii="宋体" w:hAnsi="宋体" w:cs="宋体"/>
                <w:szCs w:val="21"/>
              </w:rPr>
              <w:t>.</w:t>
            </w:r>
            <w:r>
              <w:rPr>
                <w:rFonts w:ascii="宋体" w:hAnsi="宋体" w:cs="宋体"/>
                <w:szCs w:val="21"/>
              </w:rPr>
              <w:t>4</w:t>
            </w:r>
            <w:r>
              <w:rPr>
                <w:rFonts w:hint="eastAsia" w:ascii="宋体" w:hAnsi="宋体" w:cs="宋体"/>
                <w:szCs w:val="21"/>
              </w:rPr>
              <w:t>%</w:t>
            </w:r>
          </w:p>
        </w:tc>
        <w:tc>
          <w:tcPr>
            <w:tcW w:w="1219" w:type="dxa"/>
            <w:vAlign w:val="center"/>
          </w:tcPr>
          <w:p>
            <w:pPr>
              <w:spacing w:line="320" w:lineRule="exact"/>
              <w:jc w:val="center"/>
              <w:rPr>
                <w:rFonts w:ascii="宋体" w:hAnsi="宋体" w:cs="宋体"/>
                <w:szCs w:val="21"/>
              </w:rPr>
            </w:pPr>
          </w:p>
        </w:tc>
      </w:tr>
    </w:tbl>
    <w:p>
      <w:pPr>
        <w:spacing w:line="480" w:lineRule="exact"/>
        <w:ind w:left="420" w:leftChars="200"/>
        <w:outlineLvl w:val="0"/>
        <w:rPr>
          <w:rFonts w:ascii="宋体" w:hAnsi="宋体"/>
          <w:b/>
          <w:bCs/>
          <w:sz w:val="28"/>
        </w:rPr>
      </w:pPr>
    </w:p>
    <w:p>
      <w:pPr>
        <w:spacing w:line="480" w:lineRule="exact"/>
        <w:ind w:left="420" w:leftChars="200"/>
        <w:outlineLvl w:val="0"/>
        <w:rPr>
          <w:rFonts w:ascii="宋体" w:hAnsi="宋体"/>
          <w:b/>
          <w:bCs/>
          <w:sz w:val="28"/>
        </w:rPr>
      </w:pPr>
      <w:r>
        <w:rPr>
          <w:rFonts w:hint="eastAsia" w:ascii="宋体" w:hAnsi="宋体"/>
          <w:b/>
          <w:bCs/>
          <w:sz w:val="28"/>
        </w:rPr>
        <w:t>八、实施保障</w:t>
      </w:r>
      <w:bookmarkEnd w:id="67"/>
      <w:bookmarkEnd w:id="68"/>
      <w:bookmarkEnd w:id="69"/>
    </w:p>
    <w:p>
      <w:pPr>
        <w:spacing w:line="480" w:lineRule="exact"/>
        <w:ind w:firstLine="482" w:firstLineChars="200"/>
        <w:rPr>
          <w:rFonts w:ascii="宋体" w:hAnsi="宋体" w:cs="宋体"/>
          <w:b/>
          <w:bCs/>
          <w:sz w:val="24"/>
        </w:rPr>
      </w:pPr>
      <w:r>
        <w:rPr>
          <w:rFonts w:hint="eastAsia" w:ascii="宋体" w:hAnsi="宋体"/>
          <w:b/>
          <w:bCs/>
          <w:sz w:val="24"/>
        </w:rPr>
        <w:t>(一)师资队</w:t>
      </w:r>
      <w:r>
        <w:rPr>
          <w:rFonts w:hint="eastAsia" w:ascii="宋体" w:hAnsi="宋体" w:cs="宋体"/>
          <w:b/>
          <w:bCs/>
          <w:sz w:val="24"/>
        </w:rPr>
        <w:t>伍</w:t>
      </w:r>
    </w:p>
    <w:p>
      <w:pPr>
        <w:pStyle w:val="2"/>
        <w:spacing w:line="480" w:lineRule="exact"/>
        <w:ind w:firstLine="480" w:firstLineChars="200"/>
        <w:rPr>
          <w:rFonts w:cs="宋体"/>
          <w:sz w:val="24"/>
          <w:szCs w:val="24"/>
        </w:rPr>
      </w:pPr>
      <w:r>
        <w:rPr>
          <w:rFonts w:hint="eastAsia" w:cs="宋体"/>
          <w:sz w:val="24"/>
          <w:szCs w:val="24"/>
        </w:rPr>
        <w:t>本专业的生师比不超过</w:t>
      </w:r>
      <w:r>
        <w:rPr>
          <w:rFonts w:cs="宋体"/>
          <w:sz w:val="24"/>
          <w:szCs w:val="24"/>
        </w:rPr>
        <w:t>15</w:t>
      </w:r>
      <w:r>
        <w:rPr>
          <w:rFonts w:hint="eastAsia" w:cs="宋体"/>
          <w:sz w:val="24"/>
          <w:szCs w:val="24"/>
        </w:rPr>
        <w:t xml:space="preserve">：1，采用人才引进、鼓励自我发展、进修等方式培养，建立一支有1-2名专业带头人，高学历或企业工作经验丰富的骨干教师队伍，老中青教师年龄比应达1：2：2；研究生、本科教师学历比应达4：1；教师高级、中级、初级职称比应达1：2：2；专职、兼职教师比应达7：3知识结构合理，德优业精的师资队伍，高素质的双师教师占比80%以上。 </w:t>
      </w:r>
    </w:p>
    <w:p>
      <w:pPr>
        <w:spacing w:line="480" w:lineRule="exact"/>
        <w:ind w:firstLine="480" w:firstLineChars="200"/>
        <w:rPr>
          <w:rFonts w:ascii="宋体" w:hAnsi="宋体" w:cs="宋体"/>
          <w:sz w:val="24"/>
        </w:rPr>
      </w:pPr>
      <w:bookmarkStart w:id="70" w:name="_Toc430958348"/>
      <w:bookmarkStart w:id="71" w:name="_Toc3225"/>
      <w:r>
        <w:rPr>
          <w:rFonts w:hint="eastAsia" w:ascii="宋体" w:hAnsi="宋体" w:cs="宋体"/>
          <w:sz w:val="24"/>
        </w:rPr>
        <w:t>1.专业带头人</w:t>
      </w:r>
    </w:p>
    <w:p>
      <w:pPr>
        <w:spacing w:line="480" w:lineRule="exact"/>
        <w:ind w:firstLine="480" w:firstLineChars="200"/>
        <w:rPr>
          <w:rFonts w:ascii="宋体" w:hAnsi="宋体"/>
          <w:sz w:val="24"/>
          <w:szCs w:val="20"/>
        </w:rPr>
      </w:pPr>
      <w:r>
        <w:rPr>
          <w:rFonts w:hint="eastAsia" w:ascii="宋体" w:hAnsi="宋体" w:cs="宋体"/>
          <w:sz w:val="24"/>
          <w:szCs w:val="20"/>
        </w:rPr>
        <w:t>专业带头人原则上应具有副高及以上职称，能够较好地把握国内外游戏设计行业、专业发展，能广泛联系行业企业，</w:t>
      </w:r>
      <w:r>
        <w:rPr>
          <w:rFonts w:hint="eastAsia" w:ascii="宋体" w:hAnsi="宋体"/>
          <w:sz w:val="24"/>
          <w:szCs w:val="20"/>
        </w:rPr>
        <w:t>了解行业企业对游戏设计专业人才的需求实际，教学设计、专业研究能力强，组织开展教科研工作能力强，在本区域或本领域具有一定的专业影响力。具体要求如下：</w:t>
      </w:r>
    </w:p>
    <w:p>
      <w:pPr>
        <w:spacing w:line="480" w:lineRule="exact"/>
        <w:ind w:firstLine="480" w:firstLineChars="200"/>
        <w:rPr>
          <w:rFonts w:ascii="宋体" w:hAnsi="宋体"/>
          <w:sz w:val="24"/>
          <w:szCs w:val="20"/>
        </w:rPr>
      </w:pPr>
      <w:r>
        <w:rPr>
          <w:rFonts w:hint="eastAsia" w:ascii="宋体" w:hAnsi="宋体"/>
          <w:sz w:val="24"/>
          <w:szCs w:val="20"/>
        </w:rPr>
        <w:t>（1）熟悉本专业的培养方案。</w:t>
      </w:r>
    </w:p>
    <w:p>
      <w:pPr>
        <w:spacing w:line="480" w:lineRule="exact"/>
        <w:ind w:firstLine="480" w:firstLineChars="200"/>
        <w:rPr>
          <w:rFonts w:ascii="宋体" w:hAnsi="宋体"/>
          <w:sz w:val="24"/>
          <w:szCs w:val="20"/>
        </w:rPr>
      </w:pPr>
      <w:r>
        <w:rPr>
          <w:rFonts w:hint="eastAsia" w:ascii="宋体" w:hAnsi="宋体"/>
          <w:sz w:val="24"/>
          <w:szCs w:val="20"/>
        </w:rPr>
        <w:t>（2）精通本专业部分核心课程，具有较高的教学能力；具有先进的高职教育理念、熟悉行业、企业新技术发展动态、把握专业发展方向的能力,能主持专业课程开发,带动课程教学团队进行教育教学改革、进行精品课程建设、教材建设、校内外基地建设、技术应用开发和技术服务等。</w:t>
      </w:r>
    </w:p>
    <w:p>
      <w:pPr>
        <w:spacing w:line="480" w:lineRule="exact"/>
        <w:ind w:firstLine="480" w:firstLineChars="200"/>
        <w:rPr>
          <w:rFonts w:ascii="宋体" w:hAnsi="宋体"/>
          <w:sz w:val="24"/>
          <w:szCs w:val="20"/>
        </w:rPr>
      </w:pPr>
      <w:r>
        <w:rPr>
          <w:rFonts w:hint="eastAsia" w:ascii="宋体" w:hAnsi="宋体"/>
          <w:sz w:val="24"/>
          <w:szCs w:val="20"/>
        </w:rPr>
        <w:t>（3）专业知识扎实，专业视野宽广，实践技能较强，富有改革和创新精神。具有一定的工程实践经验和研发能力。带动课程教学团队进行教育教学改革等工作之外，要全面负责每学期本课程的教学任务的具体实施。</w:t>
      </w:r>
    </w:p>
    <w:p>
      <w:pPr>
        <w:spacing w:line="480" w:lineRule="exact"/>
        <w:ind w:firstLine="480" w:firstLineChars="200"/>
        <w:rPr>
          <w:rFonts w:ascii="宋体" w:hAnsi="宋体"/>
          <w:sz w:val="24"/>
          <w:szCs w:val="20"/>
        </w:rPr>
      </w:pPr>
      <w:r>
        <w:rPr>
          <w:rFonts w:hint="eastAsia" w:ascii="宋体" w:hAnsi="宋体"/>
          <w:sz w:val="24"/>
          <w:szCs w:val="20"/>
        </w:rPr>
        <w:t>（4）主持或参与过本专业人才培养模式创新、课程体系和教学内容改革、人才培养方案制（修）订、课程开发与建设、实训基地建设、特色或品牌专业建设。</w:t>
      </w:r>
    </w:p>
    <w:bookmarkEnd w:id="70"/>
    <w:bookmarkEnd w:id="71"/>
    <w:p>
      <w:pPr>
        <w:spacing w:line="480" w:lineRule="exact"/>
        <w:ind w:firstLine="480" w:firstLineChars="200"/>
        <w:rPr>
          <w:rFonts w:ascii="Arial" w:hAnsi="Arial"/>
          <w:bCs/>
          <w:sz w:val="24"/>
        </w:rPr>
      </w:pPr>
      <w:r>
        <w:rPr>
          <w:rFonts w:hint="eastAsia" w:ascii="宋体" w:hAnsi="宋体" w:cs="宋体"/>
          <w:bCs/>
          <w:sz w:val="24"/>
        </w:rPr>
        <w:t>2.专</w:t>
      </w:r>
      <w:r>
        <w:rPr>
          <w:rFonts w:hint="eastAsia" w:ascii="Arial" w:hAnsi="Arial"/>
          <w:bCs/>
          <w:sz w:val="24"/>
        </w:rPr>
        <w:t>任教师</w:t>
      </w:r>
    </w:p>
    <w:p>
      <w:pPr>
        <w:spacing w:line="480" w:lineRule="exact"/>
        <w:ind w:firstLine="480" w:firstLineChars="200"/>
        <w:rPr>
          <w:rFonts w:ascii="宋体" w:hAnsi="宋体"/>
          <w:sz w:val="24"/>
          <w:szCs w:val="20"/>
        </w:rPr>
      </w:pPr>
      <w:r>
        <w:rPr>
          <w:rFonts w:hint="eastAsia" w:ascii="宋体" w:hAnsi="宋体" w:cs="宋体"/>
          <w:sz w:val="24"/>
          <w:szCs w:val="20"/>
        </w:rPr>
        <w:t>专任教师原则上应具有讲师及以上职称，能够较好地把握国内外游戏设计行业、专业发展，能广泛联系行业企业，</w:t>
      </w:r>
      <w:r>
        <w:rPr>
          <w:rFonts w:hint="eastAsia" w:ascii="宋体" w:hAnsi="宋体"/>
          <w:sz w:val="24"/>
          <w:szCs w:val="20"/>
        </w:rPr>
        <w:t>了解行业企业对游戏设计专业人才的需求实际，教学设计、专业研究能力强，组织开展教科研工作能力强，在本区域或本领域具有一定的专业影响力。具体要求如下：</w:t>
      </w:r>
    </w:p>
    <w:p>
      <w:pPr>
        <w:spacing w:line="480" w:lineRule="exact"/>
        <w:ind w:firstLine="480" w:firstLineChars="200"/>
        <w:rPr>
          <w:rFonts w:ascii="宋体" w:hAnsi="宋体" w:cs="宋体"/>
          <w:sz w:val="24"/>
        </w:rPr>
      </w:pPr>
      <w:r>
        <w:rPr>
          <w:rFonts w:hint="eastAsia" w:ascii="宋体" w:hAnsi="宋体" w:cs="宋体"/>
          <w:sz w:val="24"/>
        </w:rPr>
        <w:t>（1）</w:t>
      </w:r>
      <w:r>
        <w:rPr>
          <w:rFonts w:hint="eastAsia" w:ascii="宋体" w:hAnsi="宋体"/>
          <w:sz w:val="24"/>
        </w:rPr>
        <w:t>具</w:t>
      </w:r>
      <w:r>
        <w:rPr>
          <w:rFonts w:hint="eastAsia" w:ascii="宋体" w:hAnsi="宋体" w:cs="宋体"/>
          <w:sz w:val="24"/>
        </w:rPr>
        <w:t>有</w:t>
      </w:r>
      <w:r>
        <w:rPr>
          <w:rFonts w:hint="eastAsia" w:ascii="宋体" w:hAnsi="宋体"/>
          <w:sz w:val="24"/>
        </w:rPr>
        <w:t>良好的思想政治素质</w:t>
      </w:r>
      <w:r>
        <w:rPr>
          <w:rFonts w:hint="eastAsia" w:ascii="宋体" w:hAnsi="宋体"/>
          <w:sz w:val="24"/>
          <w:szCs w:val="20"/>
        </w:rPr>
        <w:t>、</w:t>
      </w:r>
      <w:r>
        <w:rPr>
          <w:rFonts w:hint="eastAsia" w:ascii="宋体" w:hAnsi="宋体"/>
          <w:sz w:val="24"/>
        </w:rPr>
        <w:t>职业道德</w:t>
      </w:r>
      <w:r>
        <w:rPr>
          <w:rFonts w:hint="eastAsia" w:ascii="宋体" w:hAnsi="宋体" w:cs="宋体"/>
          <w:sz w:val="24"/>
        </w:rPr>
        <w:t>及现代的职教理念，具有可持续发展的能力，</w:t>
      </w:r>
      <w:r>
        <w:rPr>
          <w:rFonts w:hint="eastAsia" w:ascii="宋体" w:hAnsi="宋体"/>
          <w:sz w:val="24"/>
          <w:szCs w:val="20"/>
        </w:rPr>
        <w:t>将立德树人贯穿课程教学全过程；</w:t>
      </w:r>
    </w:p>
    <w:p>
      <w:pPr>
        <w:spacing w:line="480" w:lineRule="exact"/>
        <w:ind w:firstLine="480" w:firstLineChars="200"/>
        <w:rPr>
          <w:rFonts w:ascii="宋体" w:hAnsi="宋体" w:cs="宋体"/>
          <w:sz w:val="24"/>
        </w:rPr>
      </w:pPr>
      <w:r>
        <w:rPr>
          <w:rFonts w:hint="eastAsia" w:ascii="宋体" w:hAnsi="宋体" w:cs="宋体"/>
          <w:sz w:val="24"/>
        </w:rPr>
        <w:t xml:space="preserve">（2）具有先进的游戏软件专业知识； </w:t>
      </w:r>
    </w:p>
    <w:p>
      <w:pPr>
        <w:spacing w:line="480" w:lineRule="exact"/>
        <w:ind w:firstLine="480" w:firstLineChars="200"/>
        <w:rPr>
          <w:rFonts w:ascii="宋体" w:hAnsi="宋体" w:cs="宋体"/>
          <w:sz w:val="24"/>
        </w:rPr>
      </w:pPr>
      <w:r>
        <w:rPr>
          <w:rFonts w:hint="eastAsia" w:ascii="宋体" w:hAnsi="宋体" w:cs="宋体"/>
          <w:sz w:val="24"/>
        </w:rPr>
        <w:t xml:space="preserve">（3）能够调配、规划实验实训设备，完善符合现代教学方式的教学场所； </w:t>
      </w:r>
    </w:p>
    <w:p>
      <w:pPr>
        <w:spacing w:line="480" w:lineRule="exact"/>
        <w:ind w:firstLine="480" w:firstLineChars="200"/>
        <w:rPr>
          <w:rFonts w:ascii="宋体" w:hAnsi="宋体" w:cs="宋体"/>
          <w:sz w:val="24"/>
        </w:rPr>
      </w:pPr>
      <w:r>
        <w:rPr>
          <w:rFonts w:hint="eastAsia" w:ascii="宋体" w:hAnsi="宋体" w:cs="宋体"/>
          <w:sz w:val="24"/>
        </w:rPr>
        <w:t xml:space="preserve">（4）能够指导高职学生完成高质量的企业实习和毕业设计； </w:t>
      </w:r>
    </w:p>
    <w:p>
      <w:pPr>
        <w:spacing w:line="480" w:lineRule="exact"/>
        <w:ind w:firstLine="480" w:firstLineChars="200"/>
        <w:rPr>
          <w:rFonts w:ascii="宋体" w:hAnsi="宋体" w:cs="宋体"/>
          <w:sz w:val="24"/>
        </w:rPr>
      </w:pPr>
      <w:r>
        <w:rPr>
          <w:rFonts w:hint="eastAsia" w:ascii="宋体" w:hAnsi="宋体" w:cs="宋体"/>
          <w:sz w:val="24"/>
        </w:rPr>
        <w:t xml:space="preserve">（5）能够为企业工程技术人员开设专业技术短训班； </w:t>
      </w:r>
    </w:p>
    <w:p>
      <w:pPr>
        <w:spacing w:line="480" w:lineRule="exact"/>
        <w:ind w:firstLine="480" w:firstLineChars="200"/>
        <w:rPr>
          <w:rFonts w:ascii="宋体" w:hAnsi="宋体" w:cs="宋体"/>
          <w:sz w:val="24"/>
        </w:rPr>
      </w:pPr>
      <w:r>
        <w:rPr>
          <w:rFonts w:hint="eastAsia" w:ascii="宋体" w:hAnsi="宋体" w:cs="宋体"/>
          <w:sz w:val="24"/>
        </w:rPr>
        <w:t xml:space="preserve">（6）能够胜任校企合作工作，为企业提供技术服务、解决企业实际问题； </w:t>
      </w:r>
    </w:p>
    <w:p>
      <w:pPr>
        <w:spacing w:line="480" w:lineRule="exact"/>
        <w:ind w:firstLine="480" w:firstLineChars="200"/>
        <w:rPr>
          <w:rFonts w:ascii="宋体" w:hAnsi="宋体" w:cs="宋体"/>
          <w:sz w:val="24"/>
        </w:rPr>
      </w:pPr>
      <w:r>
        <w:rPr>
          <w:rFonts w:hint="eastAsia" w:ascii="宋体" w:hAnsi="宋体" w:cs="宋体"/>
          <w:sz w:val="24"/>
        </w:rPr>
        <w:t>（7）专任骨干教师要具有定期在企业挂职锻炼（在企业生产一线从事游戏软件开 发）的经历，具有中、高级以上的资格证书（含具有中、高技术职称或中、高级技工证 书）；</w:t>
      </w:r>
    </w:p>
    <w:p>
      <w:pPr>
        <w:spacing w:line="480" w:lineRule="exact"/>
        <w:ind w:firstLine="480" w:firstLineChars="200"/>
        <w:rPr>
          <w:rFonts w:ascii="宋体" w:hAnsi="宋体" w:cs="宋体"/>
          <w:sz w:val="24"/>
        </w:rPr>
      </w:pPr>
      <w:r>
        <w:rPr>
          <w:rFonts w:hint="eastAsia" w:ascii="宋体" w:hAnsi="宋体" w:cs="宋体"/>
          <w:sz w:val="24"/>
        </w:rPr>
        <w:t xml:space="preserve">（8）专任骨干教师应接受过职业教育教学方法论的培训，具有开发专业课程的能 力，能够指导新教师完成上岗实习工作； </w:t>
      </w:r>
    </w:p>
    <w:p>
      <w:pPr>
        <w:spacing w:line="480" w:lineRule="exact"/>
        <w:ind w:firstLine="480" w:firstLineChars="200"/>
        <w:rPr>
          <w:rFonts w:ascii="宋体" w:hAnsi="宋体" w:cs="宋体"/>
          <w:sz w:val="24"/>
        </w:rPr>
      </w:pPr>
      <w:r>
        <w:rPr>
          <w:rFonts w:hint="eastAsia" w:ascii="宋体" w:hAnsi="宋体" w:cs="宋体"/>
          <w:sz w:val="24"/>
        </w:rPr>
        <w:t>（9）专任青年教师要具备在企业实习一年的工作经历，并经过教师岗前培训，方能从事教学工作。</w:t>
      </w:r>
    </w:p>
    <w:p>
      <w:pPr>
        <w:spacing w:line="480" w:lineRule="exact"/>
        <w:ind w:firstLine="480" w:firstLineChars="200"/>
        <w:rPr>
          <w:rFonts w:ascii="Arial" w:hAnsi="Arial"/>
          <w:bCs/>
          <w:sz w:val="24"/>
        </w:rPr>
      </w:pPr>
      <w:r>
        <w:rPr>
          <w:rFonts w:hint="eastAsia" w:ascii="宋体" w:hAnsi="宋体" w:cs="宋体"/>
          <w:bCs/>
          <w:sz w:val="24"/>
        </w:rPr>
        <w:t>3.企业</w:t>
      </w:r>
      <w:r>
        <w:rPr>
          <w:rFonts w:hint="eastAsia" w:ascii="Arial" w:hAnsi="Arial"/>
          <w:bCs/>
          <w:sz w:val="24"/>
        </w:rPr>
        <w:t>兼职教师</w:t>
      </w:r>
    </w:p>
    <w:p>
      <w:pPr>
        <w:spacing w:line="480" w:lineRule="exact"/>
        <w:ind w:firstLine="480" w:firstLineChars="200"/>
        <w:rPr>
          <w:rFonts w:ascii="宋体" w:hAnsi="宋体"/>
          <w:sz w:val="24"/>
        </w:rPr>
      </w:pPr>
      <w:r>
        <w:rPr>
          <w:rFonts w:hint="eastAsia" w:ascii="宋体" w:hAnsi="宋体"/>
          <w:sz w:val="24"/>
        </w:rPr>
        <w:t>包括课程任课教师和顶岗实习指导教师。应具备良好的思想政治素质、职业道德，具有工程师、技师职称的技术人员，现岗在企业及连续工作5年以上，在专业技术与技能方面具有较高水平，具有良好语言表达能力，通过教学法培训合格后，主要承担实训教学或顶岗实习指导教师工作。</w:t>
      </w:r>
    </w:p>
    <w:p>
      <w:pPr>
        <w:spacing w:line="480" w:lineRule="exact"/>
        <w:ind w:firstLine="482" w:firstLineChars="200"/>
        <w:rPr>
          <w:rFonts w:ascii="宋体" w:hAnsi="宋体"/>
          <w:b/>
          <w:bCs/>
          <w:sz w:val="24"/>
        </w:rPr>
      </w:pPr>
      <w:r>
        <w:rPr>
          <w:rFonts w:hint="eastAsia" w:ascii="宋体" w:hAnsi="宋体"/>
          <w:b/>
          <w:bCs/>
          <w:sz w:val="24"/>
        </w:rPr>
        <w:t>(二)教学设施</w:t>
      </w:r>
    </w:p>
    <w:p>
      <w:pPr>
        <w:spacing w:line="480" w:lineRule="exact"/>
        <w:ind w:firstLine="482"/>
        <w:rPr>
          <w:rFonts w:ascii="宋体" w:hAnsi="宋体" w:cs="宋体"/>
          <w:bCs/>
          <w:sz w:val="24"/>
        </w:rPr>
      </w:pPr>
      <w:bookmarkStart w:id="72" w:name="_Toc5598"/>
      <w:bookmarkStart w:id="73" w:name="_Toc430958352"/>
      <w:r>
        <w:rPr>
          <w:rFonts w:hint="eastAsia" w:ascii="宋体" w:hAnsi="宋体" w:cs="宋体"/>
          <w:bCs/>
          <w:sz w:val="24"/>
        </w:rPr>
        <w:t>主要包括能够满足正常的课程教学、实习实训所需的专业教室、实训室和实习基地。</w:t>
      </w:r>
    </w:p>
    <w:p>
      <w:pPr>
        <w:spacing w:line="480" w:lineRule="exact"/>
        <w:ind w:firstLine="482"/>
        <w:rPr>
          <w:rFonts w:ascii="宋体" w:hAnsi="宋体" w:cs="宋体"/>
          <w:bCs/>
          <w:sz w:val="24"/>
        </w:rPr>
      </w:pPr>
      <w:r>
        <w:rPr>
          <w:rFonts w:hint="eastAsia" w:ascii="宋体" w:hAnsi="宋体" w:cs="宋体"/>
          <w:bCs/>
          <w:sz w:val="24"/>
        </w:rPr>
        <w:t>1．专业教室基本条件</w:t>
      </w:r>
    </w:p>
    <w:p>
      <w:pPr>
        <w:spacing w:line="480" w:lineRule="exact"/>
        <w:ind w:firstLine="482"/>
        <w:rPr>
          <w:rFonts w:ascii="宋体" w:hAnsi="宋体" w:cs="宋体"/>
          <w:bCs/>
          <w:sz w:val="24"/>
        </w:rPr>
      </w:pPr>
      <w:r>
        <w:rPr>
          <w:rFonts w:hint="eastAsia" w:ascii="宋体" w:hAnsi="宋体" w:cs="宋体"/>
          <w:bCs/>
          <w:sz w:val="24"/>
        </w:rPr>
        <w:t>配备黑（白）板、电脑、投影设备、音响设备，互联网接入或WiFi环境，并具有网络安全防护措施。安装应急照明装置并保持良好状态，符合紧急疏散要求、标志明显，保持逃生通道畅通无阻。</w:t>
      </w:r>
    </w:p>
    <w:p>
      <w:pPr>
        <w:spacing w:line="480" w:lineRule="exact"/>
        <w:ind w:firstLine="482"/>
        <w:rPr>
          <w:rFonts w:ascii="宋体" w:hAnsi="宋体" w:cs="宋体"/>
          <w:bCs/>
          <w:sz w:val="24"/>
        </w:rPr>
      </w:pPr>
      <w:r>
        <w:rPr>
          <w:rFonts w:hint="eastAsia" w:ascii="宋体" w:hAnsi="宋体" w:cs="宋体"/>
          <w:bCs/>
          <w:sz w:val="24"/>
        </w:rPr>
        <w:t>校内实训室基本要求</w:t>
      </w:r>
    </w:p>
    <w:p>
      <w:pPr>
        <w:spacing w:line="480" w:lineRule="exact"/>
        <w:ind w:firstLine="482"/>
        <w:rPr>
          <w:rFonts w:ascii="宋体" w:hAnsi="宋体" w:cs="宋体"/>
          <w:bCs/>
          <w:sz w:val="24"/>
        </w:rPr>
      </w:pPr>
      <w:r>
        <w:rPr>
          <w:rFonts w:hint="eastAsia" w:ascii="宋体" w:hAnsi="宋体" w:cs="宋体"/>
          <w:bCs/>
          <w:sz w:val="24"/>
        </w:rPr>
        <w:t>教学场地要满足项目建设需要，为学生提供仿真或真实的学习环境，满足理实一体的教学要求，设备、台套数要能满足项目的实施要求，保证学生团队完成项目要求。</w:t>
      </w:r>
    </w:p>
    <w:p>
      <w:pPr>
        <w:spacing w:line="480" w:lineRule="exact"/>
        <w:ind w:firstLine="482"/>
        <w:jc w:val="center"/>
        <w:rPr>
          <w:rFonts w:ascii="宋体" w:hAnsi="宋体" w:cs="宋体"/>
          <w:bCs/>
          <w:sz w:val="24"/>
        </w:rPr>
      </w:pPr>
      <w:r>
        <w:rPr>
          <w:rFonts w:hint="eastAsia" w:ascii="宋体" w:hAnsi="宋体" w:cs="宋体"/>
          <w:bCs/>
          <w:sz w:val="24"/>
        </w:rPr>
        <w:t>表8-1 校内实践教学条件配置与要求</w:t>
      </w:r>
      <w:bookmarkEnd w:id="72"/>
      <w:bookmarkEnd w:id="73"/>
      <w:r>
        <w:rPr>
          <w:rFonts w:hint="eastAsia" w:ascii="宋体" w:hAnsi="宋体" w:cs="宋体"/>
          <w:bCs/>
          <w:sz w:val="24"/>
        </w:rPr>
        <w:t>表</w:t>
      </w:r>
    </w:p>
    <w:tbl>
      <w:tblPr>
        <w:tblStyle w:val="29"/>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932"/>
        <w:gridCol w:w="1271"/>
        <w:gridCol w:w="973"/>
        <w:gridCol w:w="2527"/>
        <w:gridCol w:w="1538"/>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99" w:type="dxa"/>
            <w:shd w:val="clear" w:color="auto" w:fill="DBEEF3" w:themeFill="accent5" w:themeFillTint="32"/>
            <w:vAlign w:val="center"/>
          </w:tcPr>
          <w:p>
            <w:pPr>
              <w:jc w:val="center"/>
              <w:rPr>
                <w:rFonts w:ascii="宋体" w:hAnsi="宋体" w:cs="宋体"/>
                <w:b/>
                <w:szCs w:val="21"/>
              </w:rPr>
            </w:pPr>
            <w:r>
              <w:rPr>
                <w:rFonts w:hint="eastAsia" w:ascii="宋体" w:hAnsi="宋体" w:cs="宋体"/>
                <w:b/>
                <w:szCs w:val="21"/>
              </w:rPr>
              <w:t>序号</w:t>
            </w:r>
          </w:p>
        </w:tc>
        <w:tc>
          <w:tcPr>
            <w:tcW w:w="932" w:type="dxa"/>
            <w:shd w:val="clear" w:color="auto" w:fill="DBEEF3" w:themeFill="accent5" w:themeFillTint="32"/>
            <w:vAlign w:val="center"/>
          </w:tcPr>
          <w:p>
            <w:pPr>
              <w:jc w:val="center"/>
              <w:rPr>
                <w:rFonts w:ascii="宋体" w:hAnsi="宋体" w:cs="宋体"/>
                <w:b/>
                <w:szCs w:val="21"/>
              </w:rPr>
            </w:pPr>
            <w:r>
              <w:rPr>
                <w:rFonts w:hint="eastAsia" w:ascii="宋体" w:hAnsi="宋体" w:cs="宋体"/>
                <w:b/>
                <w:szCs w:val="21"/>
              </w:rPr>
              <w:t>实训室</w:t>
            </w:r>
          </w:p>
        </w:tc>
        <w:tc>
          <w:tcPr>
            <w:tcW w:w="1271" w:type="dxa"/>
            <w:shd w:val="clear" w:color="auto" w:fill="DBEEF3" w:themeFill="accent5" w:themeFillTint="32"/>
            <w:vAlign w:val="center"/>
          </w:tcPr>
          <w:p>
            <w:pPr>
              <w:jc w:val="center"/>
              <w:rPr>
                <w:rFonts w:ascii="宋体" w:hAnsi="宋体" w:cs="宋体"/>
                <w:b/>
                <w:szCs w:val="21"/>
              </w:rPr>
            </w:pPr>
            <w:r>
              <w:rPr>
                <w:rFonts w:hint="eastAsia" w:ascii="宋体" w:hAnsi="宋体" w:cs="宋体"/>
                <w:b/>
                <w:szCs w:val="21"/>
              </w:rPr>
              <w:t>设备配备</w:t>
            </w:r>
          </w:p>
        </w:tc>
        <w:tc>
          <w:tcPr>
            <w:tcW w:w="973" w:type="dxa"/>
            <w:shd w:val="clear" w:color="auto" w:fill="DBEEF3" w:themeFill="accent5" w:themeFillTint="32"/>
            <w:vAlign w:val="center"/>
          </w:tcPr>
          <w:p>
            <w:pPr>
              <w:jc w:val="center"/>
              <w:rPr>
                <w:rFonts w:ascii="宋体" w:hAnsi="宋体" w:cs="宋体"/>
                <w:b/>
                <w:szCs w:val="21"/>
              </w:rPr>
            </w:pPr>
            <w:r>
              <w:rPr>
                <w:rFonts w:hint="eastAsia" w:ascii="宋体" w:hAnsi="宋体" w:cs="宋体"/>
                <w:b/>
                <w:szCs w:val="21"/>
              </w:rPr>
              <w:t>工位数</w:t>
            </w:r>
          </w:p>
        </w:tc>
        <w:tc>
          <w:tcPr>
            <w:tcW w:w="2527" w:type="dxa"/>
            <w:shd w:val="clear" w:color="auto" w:fill="DBEEF3" w:themeFill="accent5" w:themeFillTint="32"/>
            <w:vAlign w:val="center"/>
          </w:tcPr>
          <w:p>
            <w:pPr>
              <w:jc w:val="center"/>
              <w:rPr>
                <w:rFonts w:ascii="宋体" w:hAnsi="宋体" w:cs="宋体"/>
                <w:b/>
                <w:szCs w:val="21"/>
              </w:rPr>
            </w:pPr>
            <w:r>
              <w:rPr>
                <w:rFonts w:hint="eastAsia" w:ascii="宋体" w:hAnsi="宋体" w:cs="宋体"/>
                <w:b/>
                <w:szCs w:val="21"/>
              </w:rPr>
              <w:t>设备功能与要求</w:t>
            </w:r>
          </w:p>
        </w:tc>
        <w:tc>
          <w:tcPr>
            <w:tcW w:w="1538" w:type="dxa"/>
            <w:shd w:val="clear" w:color="auto" w:fill="DBEEF3" w:themeFill="accent5" w:themeFillTint="32"/>
            <w:vAlign w:val="center"/>
          </w:tcPr>
          <w:p>
            <w:pPr>
              <w:jc w:val="center"/>
              <w:rPr>
                <w:rFonts w:ascii="宋体" w:hAnsi="宋体" w:cs="宋体"/>
                <w:b/>
                <w:szCs w:val="21"/>
              </w:rPr>
            </w:pPr>
            <w:r>
              <w:rPr>
                <w:rFonts w:hint="eastAsia" w:ascii="宋体" w:hAnsi="宋体" w:cs="宋体"/>
                <w:b/>
                <w:szCs w:val="21"/>
              </w:rPr>
              <w:t>实训项目</w:t>
            </w:r>
          </w:p>
        </w:tc>
        <w:tc>
          <w:tcPr>
            <w:tcW w:w="1373" w:type="dxa"/>
            <w:shd w:val="clear" w:color="auto" w:fill="DBEEF3" w:themeFill="accent5" w:themeFillTint="32"/>
            <w:vAlign w:val="center"/>
          </w:tcPr>
          <w:p>
            <w:pPr>
              <w:jc w:val="center"/>
              <w:rPr>
                <w:rFonts w:ascii="宋体" w:hAnsi="宋体" w:cs="宋体"/>
                <w:b/>
                <w:szCs w:val="21"/>
              </w:rPr>
            </w:pPr>
            <w:r>
              <w:rPr>
                <w:rFonts w:hint="eastAsia" w:ascii="宋体" w:hAnsi="宋体" w:cs="宋体"/>
                <w:b/>
                <w:szCs w:val="21"/>
              </w:rPr>
              <w:t>支撑课程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499" w:type="dxa"/>
            <w:shd w:val="clear" w:color="auto" w:fill="auto"/>
            <w:vAlign w:val="center"/>
          </w:tcPr>
          <w:p>
            <w:pPr>
              <w:jc w:val="center"/>
              <w:rPr>
                <w:rFonts w:ascii="宋体" w:hAnsi="宋体" w:cs="宋体"/>
                <w:bCs/>
                <w:kern w:val="0"/>
                <w:szCs w:val="21"/>
              </w:rPr>
            </w:pPr>
            <w:r>
              <w:rPr>
                <w:rFonts w:hint="eastAsia" w:ascii="宋体" w:hAnsi="宋体" w:cs="宋体"/>
                <w:bCs/>
                <w:kern w:val="0"/>
                <w:szCs w:val="21"/>
              </w:rPr>
              <w:t>1</w:t>
            </w:r>
          </w:p>
        </w:tc>
        <w:tc>
          <w:tcPr>
            <w:tcW w:w="932" w:type="dxa"/>
            <w:shd w:val="clear" w:color="auto" w:fill="auto"/>
            <w:vAlign w:val="center"/>
          </w:tcPr>
          <w:p>
            <w:pPr>
              <w:jc w:val="center"/>
              <w:rPr>
                <w:rFonts w:ascii="宋体" w:hAnsi="宋体" w:cs="宋体"/>
                <w:bCs/>
                <w:kern w:val="0"/>
                <w:szCs w:val="21"/>
              </w:rPr>
            </w:pPr>
            <w:r>
              <w:rPr>
                <w:rFonts w:hint="eastAsia" w:ascii="宋体" w:hAnsi="宋体" w:cs="宋体"/>
                <w:kern w:val="0"/>
                <w:szCs w:val="21"/>
              </w:rPr>
              <w:t>画室</w:t>
            </w:r>
          </w:p>
        </w:tc>
        <w:tc>
          <w:tcPr>
            <w:tcW w:w="1271" w:type="dxa"/>
            <w:shd w:val="clear" w:color="auto" w:fill="auto"/>
            <w:vAlign w:val="center"/>
          </w:tcPr>
          <w:p>
            <w:pPr>
              <w:jc w:val="left"/>
              <w:rPr>
                <w:rFonts w:ascii="宋体" w:hAnsi="宋体" w:cs="宋体"/>
                <w:bCs/>
                <w:kern w:val="0"/>
                <w:szCs w:val="21"/>
              </w:rPr>
            </w:pPr>
            <w:r>
              <w:rPr>
                <w:rFonts w:hint="eastAsia" w:ascii="宋体" w:hAnsi="宋体" w:cs="宋体"/>
                <w:bCs/>
                <w:kern w:val="0"/>
                <w:szCs w:val="21"/>
              </w:rPr>
              <w:t>画架、电脑、投影仪等</w:t>
            </w:r>
          </w:p>
        </w:tc>
        <w:tc>
          <w:tcPr>
            <w:tcW w:w="973" w:type="dxa"/>
            <w:shd w:val="clear" w:color="auto" w:fill="auto"/>
            <w:vAlign w:val="center"/>
          </w:tcPr>
          <w:p>
            <w:pPr>
              <w:jc w:val="center"/>
              <w:rPr>
                <w:rFonts w:ascii="宋体" w:hAnsi="宋体" w:cs="宋体"/>
                <w:szCs w:val="21"/>
              </w:rPr>
            </w:pPr>
            <w:r>
              <w:rPr>
                <w:rFonts w:hint="eastAsia" w:ascii="宋体" w:hAnsi="宋体" w:cs="宋体"/>
                <w:szCs w:val="21"/>
              </w:rPr>
              <w:t>2间</w:t>
            </w:r>
          </w:p>
          <w:p>
            <w:pPr>
              <w:jc w:val="center"/>
              <w:rPr>
                <w:rFonts w:ascii="宋体" w:hAnsi="宋体" w:cs="宋体"/>
                <w:szCs w:val="21"/>
              </w:rPr>
            </w:pPr>
            <w:r>
              <w:rPr>
                <w:rFonts w:hint="eastAsia" w:ascii="宋体" w:hAnsi="宋体" w:cs="宋体"/>
                <w:szCs w:val="21"/>
              </w:rPr>
              <w:t>80个</w:t>
            </w:r>
          </w:p>
        </w:tc>
        <w:tc>
          <w:tcPr>
            <w:tcW w:w="2527" w:type="dxa"/>
            <w:shd w:val="clear" w:color="auto" w:fill="auto"/>
            <w:vAlign w:val="center"/>
          </w:tcPr>
          <w:p>
            <w:pPr>
              <w:rPr>
                <w:rFonts w:ascii="宋体" w:hAnsi="宋体" w:cs="宋体"/>
                <w:bCs/>
                <w:kern w:val="0"/>
                <w:szCs w:val="21"/>
              </w:rPr>
            </w:pPr>
            <w:r>
              <w:rPr>
                <w:rFonts w:hint="eastAsia" w:ascii="宋体" w:hAnsi="宋体" w:cs="宋体"/>
                <w:kern w:val="0"/>
                <w:szCs w:val="21"/>
              </w:rPr>
              <w:t>提供</w:t>
            </w:r>
            <w:r>
              <w:rPr>
                <w:rFonts w:hint="eastAsia" w:ascii="宋体" w:hAnsi="宋体" w:cs="宋体"/>
                <w:szCs w:val="21"/>
              </w:rPr>
              <w:t>动态速写</w:t>
            </w:r>
            <w:r>
              <w:rPr>
                <w:rFonts w:hint="eastAsia" w:ascii="宋体" w:hAnsi="宋体" w:cs="宋体"/>
                <w:kern w:val="0"/>
                <w:szCs w:val="21"/>
              </w:rPr>
              <w:t>、人像漫画素描等训练，使学生得到尽可能多的造型基础学习资源，创造自主、互动的学习氛围。</w:t>
            </w:r>
          </w:p>
        </w:tc>
        <w:tc>
          <w:tcPr>
            <w:tcW w:w="1538" w:type="dxa"/>
            <w:shd w:val="clear" w:color="auto" w:fill="auto"/>
            <w:vAlign w:val="center"/>
          </w:tcPr>
          <w:p>
            <w:pPr>
              <w:rPr>
                <w:rFonts w:ascii="宋体" w:hAnsi="宋体" w:cs="宋体"/>
                <w:kern w:val="0"/>
                <w:szCs w:val="21"/>
              </w:rPr>
            </w:pPr>
            <w:r>
              <w:rPr>
                <w:rFonts w:hint="eastAsia" w:ascii="宋体" w:hAnsi="宋体" w:cs="宋体"/>
                <w:kern w:val="0"/>
                <w:szCs w:val="21"/>
              </w:rPr>
              <w:t>角色速写</w:t>
            </w:r>
          </w:p>
          <w:p>
            <w:pPr>
              <w:rPr>
                <w:rFonts w:ascii="宋体" w:hAnsi="宋体" w:cs="宋体"/>
                <w:kern w:val="0"/>
                <w:szCs w:val="21"/>
              </w:rPr>
            </w:pPr>
            <w:r>
              <w:rPr>
                <w:rFonts w:hint="eastAsia" w:ascii="宋体" w:hAnsi="宋体" w:cs="宋体"/>
                <w:kern w:val="0"/>
                <w:szCs w:val="21"/>
              </w:rPr>
              <w:t>、人体结构素描、风景写生、平色构成设计等</w:t>
            </w:r>
          </w:p>
        </w:tc>
        <w:tc>
          <w:tcPr>
            <w:tcW w:w="1373" w:type="dxa"/>
            <w:shd w:val="clear" w:color="auto" w:fill="auto"/>
            <w:vAlign w:val="center"/>
          </w:tcPr>
          <w:p>
            <w:pPr>
              <w:rPr>
                <w:rFonts w:ascii="宋体" w:hAnsi="宋体" w:cs="宋体"/>
                <w:kern w:val="0"/>
                <w:szCs w:val="21"/>
              </w:rPr>
            </w:pPr>
            <w:r>
              <w:rPr>
                <w:rFonts w:hint="eastAsia" w:ascii="宋体" w:hAnsi="宋体" w:cs="宋体"/>
                <w:kern w:val="0"/>
                <w:szCs w:val="21"/>
              </w:rPr>
              <w:t>动态速写</w:t>
            </w:r>
          </w:p>
          <w:p>
            <w:pPr>
              <w:rPr>
                <w:rFonts w:ascii="宋体" w:hAnsi="宋体" w:cs="宋体"/>
                <w:kern w:val="0"/>
                <w:szCs w:val="21"/>
              </w:rPr>
            </w:pPr>
            <w:r>
              <w:rPr>
                <w:rFonts w:hint="eastAsia" w:ascii="宋体" w:hAnsi="宋体" w:cs="宋体"/>
                <w:kern w:val="0"/>
                <w:szCs w:val="21"/>
              </w:rPr>
              <w:t>、人体结构素描、场景写生基础、</w:t>
            </w:r>
          </w:p>
          <w:p>
            <w:pPr>
              <w:rPr>
                <w:rFonts w:ascii="宋体" w:hAnsi="宋体" w:cs="宋体"/>
                <w:kern w:val="0"/>
                <w:szCs w:val="21"/>
              </w:rPr>
            </w:pPr>
            <w:r>
              <w:rPr>
                <w:rFonts w:hint="eastAsia" w:ascii="宋体" w:hAnsi="宋体" w:cs="宋体"/>
                <w:kern w:val="0"/>
                <w:szCs w:val="21"/>
              </w:rPr>
              <w:t>平色构成等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499" w:type="dxa"/>
            <w:shd w:val="clear" w:color="auto" w:fill="auto"/>
            <w:vAlign w:val="center"/>
          </w:tcPr>
          <w:p>
            <w:pPr>
              <w:jc w:val="center"/>
              <w:rPr>
                <w:rFonts w:ascii="宋体" w:hAnsi="宋体" w:cs="宋体"/>
                <w:szCs w:val="21"/>
              </w:rPr>
            </w:pPr>
            <w:r>
              <w:rPr>
                <w:rFonts w:hint="eastAsia" w:ascii="宋体" w:hAnsi="宋体" w:cs="宋体"/>
                <w:szCs w:val="21"/>
              </w:rPr>
              <w:t>2</w:t>
            </w:r>
          </w:p>
        </w:tc>
        <w:tc>
          <w:tcPr>
            <w:tcW w:w="932" w:type="dxa"/>
            <w:shd w:val="clear" w:color="auto" w:fill="auto"/>
            <w:vAlign w:val="center"/>
          </w:tcPr>
          <w:p>
            <w:pPr>
              <w:jc w:val="left"/>
              <w:rPr>
                <w:rFonts w:ascii="宋体" w:hAnsi="宋体" w:cs="宋体"/>
                <w:bCs/>
                <w:kern w:val="0"/>
                <w:szCs w:val="21"/>
              </w:rPr>
            </w:pPr>
            <w:r>
              <w:rPr>
                <w:rFonts w:hint="eastAsia" w:ascii="宋体" w:hAnsi="宋体" w:cs="宋体"/>
                <w:szCs w:val="21"/>
              </w:rPr>
              <w:t>原画工作室</w:t>
            </w:r>
          </w:p>
        </w:tc>
        <w:tc>
          <w:tcPr>
            <w:tcW w:w="1271" w:type="dxa"/>
            <w:shd w:val="clear" w:color="auto" w:fill="auto"/>
            <w:vAlign w:val="center"/>
          </w:tcPr>
          <w:p>
            <w:pPr>
              <w:jc w:val="left"/>
              <w:rPr>
                <w:rFonts w:ascii="宋体" w:hAnsi="宋体" w:cs="宋体"/>
                <w:bCs/>
                <w:kern w:val="0"/>
                <w:szCs w:val="21"/>
              </w:rPr>
            </w:pPr>
            <w:r>
              <w:rPr>
                <w:rFonts w:hint="eastAsia" w:ascii="宋体" w:hAnsi="宋体" w:cs="宋体"/>
                <w:bCs/>
                <w:kern w:val="0"/>
                <w:szCs w:val="21"/>
              </w:rPr>
              <w:t>投影仪、</w:t>
            </w:r>
          </w:p>
          <w:p>
            <w:pPr>
              <w:jc w:val="left"/>
              <w:rPr>
                <w:rFonts w:ascii="宋体" w:hAnsi="宋体" w:cs="宋体"/>
                <w:bCs/>
                <w:kern w:val="0"/>
                <w:szCs w:val="21"/>
              </w:rPr>
            </w:pPr>
            <w:r>
              <w:rPr>
                <w:rFonts w:hint="eastAsia" w:ascii="宋体" w:hAnsi="宋体" w:cs="宋体"/>
                <w:bCs/>
                <w:kern w:val="0"/>
                <w:szCs w:val="21"/>
              </w:rPr>
              <w:t>电脑等</w:t>
            </w:r>
          </w:p>
        </w:tc>
        <w:tc>
          <w:tcPr>
            <w:tcW w:w="973" w:type="dxa"/>
            <w:shd w:val="clear" w:color="auto" w:fill="auto"/>
            <w:vAlign w:val="center"/>
          </w:tcPr>
          <w:p>
            <w:pPr>
              <w:pStyle w:val="2"/>
              <w:jc w:val="center"/>
              <w:rPr>
                <w:rFonts w:cs="宋体"/>
                <w:sz w:val="21"/>
                <w:szCs w:val="21"/>
              </w:rPr>
            </w:pPr>
            <w:r>
              <w:rPr>
                <w:rFonts w:hint="eastAsia" w:cs="宋体"/>
                <w:sz w:val="21"/>
                <w:szCs w:val="21"/>
              </w:rPr>
              <w:t>3间</w:t>
            </w:r>
          </w:p>
          <w:p>
            <w:pPr>
              <w:pStyle w:val="2"/>
              <w:jc w:val="center"/>
              <w:rPr>
                <w:rFonts w:cs="宋体"/>
                <w:sz w:val="21"/>
                <w:szCs w:val="21"/>
              </w:rPr>
            </w:pPr>
            <w:r>
              <w:rPr>
                <w:rFonts w:hint="eastAsia" w:cs="宋体"/>
                <w:sz w:val="21"/>
                <w:szCs w:val="21"/>
              </w:rPr>
              <w:t>120个</w:t>
            </w:r>
          </w:p>
        </w:tc>
        <w:tc>
          <w:tcPr>
            <w:tcW w:w="2527" w:type="dxa"/>
            <w:shd w:val="clear" w:color="auto" w:fill="auto"/>
            <w:vAlign w:val="center"/>
          </w:tcPr>
          <w:p>
            <w:pPr>
              <w:rPr>
                <w:rFonts w:ascii="宋体" w:hAnsi="宋体" w:cs="宋体"/>
                <w:bCs/>
                <w:kern w:val="0"/>
                <w:szCs w:val="21"/>
              </w:rPr>
            </w:pPr>
            <w:r>
              <w:rPr>
                <w:rFonts w:hint="eastAsia" w:ascii="宋体" w:hAnsi="宋体" w:cs="宋体"/>
                <w:bCs/>
                <w:kern w:val="0"/>
                <w:szCs w:val="21"/>
              </w:rPr>
              <w:t>日常教学、</w:t>
            </w:r>
            <w:r>
              <w:rPr>
                <w:rFonts w:hint="eastAsia" w:ascii="宋体" w:hAnsi="宋体" w:cs="宋体"/>
                <w:szCs w:val="21"/>
              </w:rPr>
              <w:t>满足日常多媒体演示教学的需要，提供给师生</w:t>
            </w:r>
            <w:r>
              <w:rPr>
                <w:rFonts w:hint="eastAsia" w:ascii="宋体" w:hAnsi="宋体" w:cs="宋体"/>
                <w:kern w:val="0"/>
                <w:szCs w:val="21"/>
              </w:rPr>
              <w:t>游戏</w:t>
            </w:r>
            <w:r>
              <w:rPr>
                <w:rFonts w:hint="eastAsia" w:ascii="宋体" w:hAnsi="宋体" w:cs="宋体"/>
                <w:szCs w:val="21"/>
              </w:rPr>
              <w:t>理论交流的必要场所。</w:t>
            </w:r>
          </w:p>
        </w:tc>
        <w:tc>
          <w:tcPr>
            <w:tcW w:w="1538" w:type="dxa"/>
            <w:shd w:val="clear" w:color="auto" w:fill="auto"/>
            <w:vAlign w:val="center"/>
          </w:tcPr>
          <w:p>
            <w:pPr>
              <w:rPr>
                <w:rFonts w:ascii="宋体" w:hAnsi="宋体" w:cs="宋体"/>
                <w:szCs w:val="21"/>
              </w:rPr>
            </w:pPr>
            <w:r>
              <w:rPr>
                <w:rFonts w:hint="eastAsia" w:ascii="宋体" w:hAnsi="宋体" w:cs="宋体"/>
                <w:szCs w:val="21"/>
              </w:rPr>
              <w:t>图像绘制、字体与版式设计、游戏原画绘制</w:t>
            </w:r>
            <w:r>
              <w:rPr>
                <w:rFonts w:hint="eastAsia" w:ascii="宋体" w:hAnsi="宋体" w:cs="宋体"/>
                <w:kern w:val="0"/>
                <w:szCs w:val="21"/>
              </w:rPr>
              <w:t>等</w:t>
            </w:r>
          </w:p>
        </w:tc>
        <w:tc>
          <w:tcPr>
            <w:tcW w:w="1373" w:type="dxa"/>
            <w:shd w:val="clear" w:color="auto" w:fill="auto"/>
            <w:vAlign w:val="center"/>
          </w:tcPr>
          <w:p>
            <w:pPr>
              <w:rPr>
                <w:rFonts w:ascii="宋体" w:hAnsi="宋体" w:cs="宋体"/>
                <w:szCs w:val="21"/>
              </w:rPr>
            </w:pPr>
            <w:r>
              <w:rPr>
                <w:rFonts w:hint="eastAsia" w:ascii="宋体" w:hAnsi="宋体" w:cs="宋体"/>
                <w:szCs w:val="21"/>
              </w:rPr>
              <w:t>Photoshop、</w:t>
            </w:r>
          </w:p>
          <w:p>
            <w:pPr>
              <w:rPr>
                <w:rFonts w:ascii="宋体" w:hAnsi="宋体" w:cs="宋体"/>
                <w:szCs w:val="21"/>
              </w:rPr>
            </w:pPr>
            <w:r>
              <w:rPr>
                <w:rFonts w:hint="eastAsia" w:ascii="宋体" w:hAnsi="宋体" w:cs="宋体"/>
                <w:szCs w:val="21"/>
              </w:rPr>
              <w:t>字体与版式设计、游戏原画</w:t>
            </w:r>
            <w:r>
              <w:rPr>
                <w:rFonts w:hint="eastAsia" w:ascii="宋体" w:hAnsi="宋体" w:cs="宋体"/>
                <w:kern w:val="0"/>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499"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932" w:type="dxa"/>
            <w:shd w:val="clear" w:color="auto" w:fill="auto"/>
            <w:vAlign w:val="center"/>
          </w:tcPr>
          <w:p>
            <w:pPr>
              <w:widowControl/>
              <w:jc w:val="center"/>
              <w:rPr>
                <w:rFonts w:ascii="宋体" w:hAnsi="宋体" w:cs="宋体"/>
                <w:bCs/>
                <w:kern w:val="0"/>
                <w:szCs w:val="21"/>
              </w:rPr>
            </w:pPr>
            <w:r>
              <w:rPr>
                <w:rFonts w:hint="eastAsia" w:ascii="宋体" w:hAnsi="宋体" w:cs="宋体"/>
                <w:szCs w:val="21"/>
              </w:rPr>
              <w:t>游戏工作室</w:t>
            </w:r>
          </w:p>
        </w:tc>
        <w:tc>
          <w:tcPr>
            <w:tcW w:w="1271" w:type="dxa"/>
            <w:shd w:val="clear" w:color="auto" w:fill="auto"/>
            <w:vAlign w:val="center"/>
          </w:tcPr>
          <w:p>
            <w:pPr>
              <w:jc w:val="left"/>
              <w:rPr>
                <w:rFonts w:ascii="宋体" w:hAnsi="宋体" w:cs="宋体"/>
                <w:bCs/>
                <w:kern w:val="0"/>
                <w:szCs w:val="21"/>
              </w:rPr>
            </w:pPr>
            <w:r>
              <w:rPr>
                <w:rFonts w:hint="eastAsia" w:ascii="宋体" w:hAnsi="宋体" w:cs="宋体"/>
                <w:bCs/>
                <w:kern w:val="0"/>
                <w:szCs w:val="21"/>
              </w:rPr>
              <w:t>投影仪、</w:t>
            </w:r>
          </w:p>
          <w:p>
            <w:pPr>
              <w:jc w:val="left"/>
              <w:rPr>
                <w:rFonts w:ascii="宋体" w:hAnsi="宋体" w:cs="宋体"/>
                <w:bCs/>
                <w:kern w:val="0"/>
                <w:szCs w:val="21"/>
              </w:rPr>
            </w:pPr>
            <w:r>
              <w:rPr>
                <w:rFonts w:hint="eastAsia" w:ascii="宋体" w:hAnsi="宋体" w:cs="宋体"/>
                <w:bCs/>
                <w:kern w:val="0"/>
                <w:szCs w:val="21"/>
              </w:rPr>
              <w:t>电脑等</w:t>
            </w:r>
          </w:p>
        </w:tc>
        <w:tc>
          <w:tcPr>
            <w:tcW w:w="973" w:type="dxa"/>
            <w:shd w:val="clear" w:color="auto" w:fill="auto"/>
            <w:vAlign w:val="center"/>
          </w:tcPr>
          <w:p>
            <w:pPr>
              <w:pStyle w:val="2"/>
              <w:jc w:val="center"/>
              <w:rPr>
                <w:rFonts w:cs="宋体"/>
                <w:sz w:val="21"/>
                <w:szCs w:val="21"/>
              </w:rPr>
            </w:pPr>
            <w:r>
              <w:rPr>
                <w:rFonts w:hint="eastAsia" w:cs="宋体"/>
                <w:sz w:val="21"/>
                <w:szCs w:val="21"/>
              </w:rPr>
              <w:t>3间</w:t>
            </w:r>
          </w:p>
          <w:p>
            <w:pPr>
              <w:jc w:val="center"/>
              <w:rPr>
                <w:rFonts w:ascii="宋体" w:hAnsi="宋体" w:cs="宋体"/>
                <w:szCs w:val="21"/>
              </w:rPr>
            </w:pPr>
            <w:r>
              <w:rPr>
                <w:rFonts w:hint="eastAsia" w:ascii="宋体" w:hAnsi="宋体" w:cs="宋体"/>
                <w:szCs w:val="21"/>
              </w:rPr>
              <w:t>120个</w:t>
            </w:r>
          </w:p>
        </w:tc>
        <w:tc>
          <w:tcPr>
            <w:tcW w:w="2527" w:type="dxa"/>
            <w:shd w:val="clear" w:color="auto" w:fill="auto"/>
            <w:vAlign w:val="center"/>
          </w:tcPr>
          <w:p>
            <w:pPr>
              <w:rPr>
                <w:rFonts w:ascii="宋体" w:hAnsi="宋体" w:cs="宋体"/>
                <w:bCs/>
                <w:kern w:val="0"/>
                <w:szCs w:val="21"/>
              </w:rPr>
            </w:pPr>
            <w:r>
              <w:rPr>
                <w:rFonts w:hint="eastAsia" w:ascii="宋体" w:hAnsi="宋体" w:cs="宋体"/>
                <w:bCs/>
                <w:kern w:val="0"/>
                <w:szCs w:val="21"/>
              </w:rPr>
              <w:t>日常教学、满足</w:t>
            </w:r>
            <w:r>
              <w:rPr>
                <w:rFonts w:hint="eastAsia" w:ascii="宋体" w:hAnsi="宋体" w:cs="宋体"/>
                <w:szCs w:val="21"/>
              </w:rPr>
              <w:t>游戏</w:t>
            </w:r>
            <w:r>
              <w:rPr>
                <w:rFonts w:hint="eastAsia" w:ascii="宋体" w:hAnsi="宋体" w:cs="宋体"/>
                <w:bCs/>
                <w:kern w:val="0"/>
                <w:szCs w:val="21"/>
              </w:rPr>
              <w:t>的模型制作、游戏动画制作等</w:t>
            </w:r>
          </w:p>
        </w:tc>
        <w:tc>
          <w:tcPr>
            <w:tcW w:w="1538" w:type="dxa"/>
            <w:shd w:val="clear" w:color="auto" w:fill="auto"/>
            <w:vAlign w:val="center"/>
          </w:tcPr>
          <w:p>
            <w:pPr>
              <w:rPr>
                <w:rFonts w:ascii="宋体" w:hAnsi="宋体" w:cs="宋体"/>
                <w:szCs w:val="21"/>
              </w:rPr>
            </w:pPr>
            <w:r>
              <w:rPr>
                <w:rFonts w:hint="eastAsia" w:ascii="宋体" w:hAnsi="宋体" w:cs="宋体"/>
                <w:szCs w:val="21"/>
              </w:rPr>
              <w:t>游戏角色模型制作、游戏动作设计、游戏场景模型制作、游戏动画制作</w:t>
            </w:r>
            <w:r>
              <w:rPr>
                <w:rFonts w:hint="eastAsia" w:ascii="宋体" w:hAnsi="宋体" w:cs="宋体"/>
                <w:kern w:val="0"/>
                <w:szCs w:val="21"/>
              </w:rPr>
              <w:t>等</w:t>
            </w:r>
          </w:p>
        </w:tc>
        <w:tc>
          <w:tcPr>
            <w:tcW w:w="1373" w:type="dxa"/>
            <w:shd w:val="clear" w:color="auto" w:fill="auto"/>
            <w:vAlign w:val="center"/>
          </w:tcPr>
          <w:p>
            <w:pPr>
              <w:rPr>
                <w:rFonts w:ascii="宋体" w:hAnsi="宋体" w:cs="宋体"/>
                <w:szCs w:val="21"/>
              </w:rPr>
            </w:pPr>
            <w:r>
              <w:rPr>
                <w:rFonts w:hint="eastAsia" w:ascii="宋体" w:hAnsi="宋体" w:cs="宋体"/>
                <w:szCs w:val="21"/>
              </w:rPr>
              <w:t>游戏角色建模、游戏动作设计、游戏场景建模、 游戏动画</w:t>
            </w:r>
            <w:r>
              <w:rPr>
                <w:rFonts w:hint="eastAsia" w:ascii="宋体" w:hAnsi="宋体" w:cs="宋体"/>
                <w:kern w:val="0"/>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499" w:type="dxa"/>
            <w:shd w:val="clear" w:color="auto" w:fill="auto"/>
            <w:vAlign w:val="center"/>
          </w:tcPr>
          <w:p>
            <w:pPr>
              <w:widowControl/>
              <w:jc w:val="center"/>
              <w:rPr>
                <w:rFonts w:ascii="宋体" w:hAnsi="宋体" w:cs="宋体"/>
                <w:szCs w:val="21"/>
              </w:rPr>
            </w:pPr>
            <w:r>
              <w:rPr>
                <w:rFonts w:hint="eastAsia" w:ascii="宋体" w:hAnsi="宋体" w:cs="宋体"/>
                <w:szCs w:val="21"/>
              </w:rPr>
              <w:t>4</w:t>
            </w:r>
          </w:p>
        </w:tc>
        <w:tc>
          <w:tcPr>
            <w:tcW w:w="932" w:type="dxa"/>
            <w:shd w:val="clear" w:color="auto" w:fill="auto"/>
            <w:vAlign w:val="center"/>
          </w:tcPr>
          <w:p>
            <w:pPr>
              <w:widowControl/>
              <w:jc w:val="center"/>
              <w:rPr>
                <w:rFonts w:ascii="宋体" w:hAnsi="宋体" w:cs="宋体"/>
                <w:bCs/>
                <w:kern w:val="0"/>
                <w:szCs w:val="21"/>
              </w:rPr>
            </w:pPr>
            <w:r>
              <w:rPr>
                <w:rFonts w:hint="eastAsia" w:ascii="宋体" w:hAnsi="宋体" w:cs="宋体"/>
                <w:szCs w:val="21"/>
              </w:rPr>
              <w:t>完美世界产业学院</w:t>
            </w:r>
          </w:p>
        </w:tc>
        <w:tc>
          <w:tcPr>
            <w:tcW w:w="1271" w:type="dxa"/>
            <w:shd w:val="clear" w:color="auto" w:fill="auto"/>
            <w:vAlign w:val="center"/>
          </w:tcPr>
          <w:p>
            <w:pPr>
              <w:jc w:val="left"/>
              <w:rPr>
                <w:rFonts w:ascii="宋体" w:hAnsi="宋体" w:cs="宋体"/>
                <w:bCs/>
                <w:kern w:val="0"/>
                <w:szCs w:val="21"/>
              </w:rPr>
            </w:pPr>
            <w:r>
              <w:rPr>
                <w:rFonts w:hint="eastAsia" w:ascii="宋体" w:hAnsi="宋体" w:cs="宋体"/>
                <w:bCs/>
                <w:kern w:val="0"/>
                <w:szCs w:val="21"/>
              </w:rPr>
              <w:t>投影仪、</w:t>
            </w:r>
          </w:p>
          <w:p>
            <w:pPr>
              <w:jc w:val="left"/>
              <w:rPr>
                <w:rFonts w:ascii="宋体" w:hAnsi="宋体" w:cs="宋体"/>
                <w:bCs/>
                <w:kern w:val="0"/>
                <w:szCs w:val="21"/>
              </w:rPr>
            </w:pPr>
            <w:r>
              <w:rPr>
                <w:rFonts w:hint="eastAsia" w:ascii="宋体" w:hAnsi="宋体" w:cs="宋体"/>
                <w:bCs/>
                <w:kern w:val="0"/>
                <w:szCs w:val="21"/>
              </w:rPr>
              <w:t>电脑等</w:t>
            </w:r>
          </w:p>
        </w:tc>
        <w:tc>
          <w:tcPr>
            <w:tcW w:w="973" w:type="dxa"/>
            <w:shd w:val="clear" w:color="auto" w:fill="auto"/>
            <w:vAlign w:val="center"/>
          </w:tcPr>
          <w:p>
            <w:pPr>
              <w:pStyle w:val="2"/>
              <w:jc w:val="center"/>
              <w:rPr>
                <w:rFonts w:cs="宋体"/>
                <w:sz w:val="21"/>
                <w:szCs w:val="21"/>
              </w:rPr>
            </w:pPr>
            <w:r>
              <w:rPr>
                <w:rFonts w:hint="eastAsia" w:cs="宋体"/>
                <w:sz w:val="21"/>
                <w:szCs w:val="21"/>
              </w:rPr>
              <w:t>6间</w:t>
            </w:r>
          </w:p>
          <w:p>
            <w:pPr>
              <w:jc w:val="center"/>
              <w:rPr>
                <w:rFonts w:ascii="宋体" w:hAnsi="宋体" w:cs="宋体"/>
                <w:szCs w:val="21"/>
              </w:rPr>
            </w:pPr>
            <w:r>
              <w:rPr>
                <w:rFonts w:hint="eastAsia" w:ascii="宋体" w:hAnsi="宋体" w:cs="宋体"/>
                <w:szCs w:val="21"/>
              </w:rPr>
              <w:t>60个</w:t>
            </w:r>
          </w:p>
        </w:tc>
        <w:tc>
          <w:tcPr>
            <w:tcW w:w="2527" w:type="dxa"/>
            <w:shd w:val="clear" w:color="auto" w:fill="auto"/>
            <w:vAlign w:val="center"/>
          </w:tcPr>
          <w:p>
            <w:pPr>
              <w:rPr>
                <w:rFonts w:ascii="宋体" w:hAnsi="宋体" w:cs="宋体"/>
                <w:bCs/>
                <w:kern w:val="0"/>
                <w:szCs w:val="21"/>
              </w:rPr>
            </w:pPr>
            <w:r>
              <w:rPr>
                <w:rFonts w:hint="eastAsia" w:ascii="宋体" w:hAnsi="宋体" w:cs="宋体"/>
                <w:bCs/>
                <w:kern w:val="0"/>
                <w:szCs w:val="21"/>
              </w:rPr>
              <w:t>满足</w:t>
            </w:r>
            <w:r>
              <w:rPr>
                <w:rFonts w:hint="eastAsia" w:ascii="宋体" w:hAnsi="宋体" w:cs="宋体"/>
                <w:szCs w:val="21"/>
              </w:rPr>
              <w:t>毕业设计</w:t>
            </w:r>
            <w:r>
              <w:rPr>
                <w:rFonts w:hint="eastAsia" w:ascii="宋体" w:hAnsi="宋体" w:cs="宋体"/>
                <w:bCs/>
                <w:kern w:val="0"/>
                <w:szCs w:val="21"/>
              </w:rPr>
              <w:t>、顶岗实习实训等</w:t>
            </w:r>
          </w:p>
        </w:tc>
        <w:tc>
          <w:tcPr>
            <w:tcW w:w="1538" w:type="dxa"/>
            <w:shd w:val="clear" w:color="auto" w:fill="auto"/>
            <w:vAlign w:val="center"/>
          </w:tcPr>
          <w:p>
            <w:pPr>
              <w:rPr>
                <w:rFonts w:ascii="宋体" w:hAnsi="宋体" w:cs="宋体"/>
                <w:szCs w:val="21"/>
              </w:rPr>
            </w:pPr>
            <w:r>
              <w:rPr>
                <w:rFonts w:hint="eastAsia" w:ascii="宋体" w:hAnsi="宋体" w:cs="宋体"/>
                <w:szCs w:val="21"/>
              </w:rPr>
              <w:t>毕业设计</w:t>
            </w:r>
            <w:r>
              <w:rPr>
                <w:rFonts w:hint="eastAsia" w:ascii="宋体" w:hAnsi="宋体" w:cs="宋体"/>
                <w:bCs/>
                <w:kern w:val="0"/>
                <w:szCs w:val="21"/>
              </w:rPr>
              <w:t>、顶岗实习实训</w:t>
            </w:r>
            <w:r>
              <w:rPr>
                <w:rFonts w:hint="eastAsia" w:ascii="宋体" w:hAnsi="宋体" w:cs="宋体"/>
                <w:kern w:val="0"/>
                <w:szCs w:val="21"/>
              </w:rPr>
              <w:t>等</w:t>
            </w:r>
          </w:p>
        </w:tc>
        <w:tc>
          <w:tcPr>
            <w:tcW w:w="1373" w:type="dxa"/>
            <w:shd w:val="clear" w:color="auto" w:fill="auto"/>
            <w:vAlign w:val="center"/>
          </w:tcPr>
          <w:p>
            <w:pPr>
              <w:rPr>
                <w:rFonts w:ascii="宋体" w:hAnsi="宋体" w:cs="宋体"/>
                <w:szCs w:val="21"/>
              </w:rPr>
            </w:pPr>
            <w:r>
              <w:rPr>
                <w:rFonts w:hint="eastAsia" w:ascii="宋体" w:hAnsi="宋体" w:cs="宋体"/>
                <w:szCs w:val="21"/>
              </w:rPr>
              <w:t>毕业设计</w:t>
            </w:r>
            <w:r>
              <w:rPr>
                <w:rFonts w:hint="eastAsia" w:ascii="宋体" w:hAnsi="宋体" w:cs="宋体"/>
                <w:bCs/>
                <w:kern w:val="0"/>
                <w:szCs w:val="21"/>
              </w:rPr>
              <w:t>、顶岗实习</w:t>
            </w:r>
            <w:r>
              <w:rPr>
                <w:rFonts w:hint="eastAsia" w:ascii="宋体" w:hAnsi="宋体" w:cs="宋体"/>
                <w:kern w:val="0"/>
                <w:szCs w:val="21"/>
              </w:rPr>
              <w:t>等</w:t>
            </w:r>
          </w:p>
        </w:tc>
      </w:tr>
    </w:tbl>
    <w:p>
      <w:pPr>
        <w:pStyle w:val="2"/>
        <w:spacing w:line="480" w:lineRule="exact"/>
        <w:ind w:firstLine="480" w:firstLineChars="200"/>
        <w:rPr>
          <w:sz w:val="24"/>
          <w:szCs w:val="24"/>
        </w:rPr>
      </w:pPr>
      <w:r>
        <w:rPr>
          <w:rFonts w:hint="eastAsia"/>
          <w:sz w:val="24"/>
          <w:szCs w:val="24"/>
        </w:rPr>
        <w:t>2．学生实习基地基本要求</w:t>
      </w:r>
    </w:p>
    <w:p>
      <w:pPr>
        <w:pStyle w:val="2"/>
        <w:spacing w:line="480" w:lineRule="exact"/>
        <w:ind w:firstLine="480" w:firstLineChars="200"/>
        <w:rPr>
          <w:sz w:val="24"/>
          <w:szCs w:val="24"/>
        </w:rPr>
      </w:pPr>
      <w:r>
        <w:rPr>
          <w:rFonts w:hint="eastAsia"/>
          <w:sz w:val="24"/>
          <w:szCs w:val="24"/>
        </w:rPr>
        <w:t xml:space="preserve">校外实训基地有健全的规章制度及基于职业标准的员工日常行为规范，能满足学生半年以上顶岗实习。 </w:t>
      </w:r>
    </w:p>
    <w:p>
      <w:pPr>
        <w:pStyle w:val="2"/>
        <w:spacing w:line="480" w:lineRule="exact"/>
        <w:ind w:firstLine="480" w:firstLineChars="200"/>
        <w:rPr>
          <w:rFonts w:cs="宋体"/>
          <w:bCs/>
          <w:sz w:val="24"/>
          <w:szCs w:val="24"/>
        </w:rPr>
      </w:pPr>
      <w:r>
        <w:rPr>
          <w:rFonts w:hint="eastAsia"/>
          <w:sz w:val="24"/>
          <w:szCs w:val="24"/>
        </w:rPr>
        <w:t xml:space="preserve"> </w:t>
      </w:r>
      <w:bookmarkStart w:id="74" w:name="_Toc430958353"/>
      <w:bookmarkStart w:id="75" w:name="_Toc19112"/>
      <w:r>
        <w:rPr>
          <w:rFonts w:hint="eastAsia" w:cs="宋体"/>
          <w:bCs/>
          <w:sz w:val="24"/>
          <w:szCs w:val="24"/>
        </w:rPr>
        <w:t xml:space="preserve"> </w:t>
      </w:r>
      <w:bookmarkEnd w:id="74"/>
      <w:bookmarkEnd w:id="75"/>
      <w:r>
        <w:rPr>
          <w:rFonts w:hint="eastAsia" w:cs="宋体"/>
          <w:bCs/>
          <w:sz w:val="24"/>
          <w:szCs w:val="24"/>
        </w:rPr>
        <w:t>表8-2 校外实习基地配置与要求表</w:t>
      </w:r>
    </w:p>
    <w:tbl>
      <w:tblPr>
        <w:tblStyle w:val="29"/>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2371"/>
        <w:gridCol w:w="851"/>
        <w:gridCol w:w="1134"/>
        <w:gridCol w:w="241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exact"/>
        </w:trPr>
        <w:tc>
          <w:tcPr>
            <w:tcW w:w="464" w:type="dxa"/>
            <w:tcBorders>
              <w:top w:val="single" w:color="auto" w:sz="4" w:space="0"/>
              <w:left w:val="single" w:color="auto" w:sz="4" w:space="0"/>
              <w:bottom w:val="single" w:color="auto" w:sz="4" w:space="0"/>
              <w:right w:val="single" w:color="auto" w:sz="4" w:space="0"/>
            </w:tcBorders>
            <w:shd w:val="clear" w:color="auto" w:fill="DBEEF3" w:themeFill="accent5" w:themeFillTint="32"/>
          </w:tcPr>
          <w:p>
            <w:pPr>
              <w:jc w:val="center"/>
              <w:rPr>
                <w:rFonts w:ascii="宋体"/>
                <w:b/>
                <w:bCs/>
                <w:kern w:val="0"/>
                <w:szCs w:val="21"/>
              </w:rPr>
            </w:pPr>
            <w:r>
              <w:rPr>
                <w:rFonts w:hint="eastAsia" w:ascii="宋体" w:hAnsi="宋体" w:cs="宋体"/>
                <w:b/>
                <w:szCs w:val="21"/>
              </w:rPr>
              <w:t>序号</w:t>
            </w:r>
          </w:p>
        </w:tc>
        <w:tc>
          <w:tcPr>
            <w:tcW w:w="2371" w:type="dxa"/>
            <w:tcBorders>
              <w:top w:val="single" w:color="auto" w:sz="4" w:space="0"/>
              <w:left w:val="single" w:color="auto" w:sz="4" w:space="0"/>
              <w:bottom w:val="single" w:color="auto" w:sz="4" w:space="0"/>
              <w:right w:val="single" w:color="auto" w:sz="4" w:space="0"/>
            </w:tcBorders>
            <w:shd w:val="clear" w:color="auto" w:fill="DBEEF3" w:themeFill="accent5" w:themeFillTint="32"/>
          </w:tcPr>
          <w:p>
            <w:pPr>
              <w:spacing w:line="360" w:lineRule="auto"/>
              <w:jc w:val="center"/>
              <w:rPr>
                <w:rFonts w:ascii="宋体" w:hAnsi="宋体"/>
                <w:b/>
                <w:bCs/>
                <w:kern w:val="0"/>
                <w:szCs w:val="21"/>
              </w:rPr>
            </w:pPr>
            <w:r>
              <w:rPr>
                <w:rFonts w:hint="eastAsia" w:ascii="宋体" w:hAnsi="宋体"/>
                <w:b/>
                <w:bCs/>
                <w:kern w:val="0"/>
                <w:szCs w:val="21"/>
              </w:rPr>
              <w:t>实习基地</w:t>
            </w:r>
          </w:p>
        </w:tc>
        <w:tc>
          <w:tcPr>
            <w:tcW w:w="851" w:type="dxa"/>
            <w:tcBorders>
              <w:top w:val="single" w:color="auto" w:sz="4" w:space="0"/>
              <w:left w:val="single" w:color="auto" w:sz="4" w:space="0"/>
              <w:bottom w:val="single" w:color="auto" w:sz="4" w:space="0"/>
              <w:right w:val="single" w:color="auto" w:sz="4" w:space="0"/>
            </w:tcBorders>
            <w:shd w:val="clear" w:color="auto" w:fill="DBEEF3" w:themeFill="accent5" w:themeFillTint="32"/>
          </w:tcPr>
          <w:p>
            <w:pPr>
              <w:spacing w:line="360" w:lineRule="auto"/>
              <w:jc w:val="center"/>
              <w:rPr>
                <w:rFonts w:ascii="宋体" w:hAnsi="宋体"/>
                <w:b/>
                <w:bCs/>
                <w:kern w:val="0"/>
                <w:szCs w:val="21"/>
              </w:rPr>
            </w:pPr>
            <w:r>
              <w:rPr>
                <w:rFonts w:hint="eastAsia" w:ascii="宋体" w:hAnsi="宋体"/>
                <w:b/>
                <w:bCs/>
                <w:kern w:val="0"/>
                <w:szCs w:val="21"/>
              </w:rPr>
              <w:t>工位数</w:t>
            </w:r>
          </w:p>
        </w:tc>
        <w:tc>
          <w:tcPr>
            <w:tcW w:w="1134" w:type="dxa"/>
            <w:tcBorders>
              <w:top w:val="single" w:color="auto" w:sz="4" w:space="0"/>
              <w:left w:val="single" w:color="auto" w:sz="4" w:space="0"/>
              <w:bottom w:val="single" w:color="auto" w:sz="4" w:space="0"/>
              <w:right w:val="single" w:color="auto" w:sz="4" w:space="0"/>
            </w:tcBorders>
            <w:shd w:val="clear" w:color="auto" w:fill="DBEEF3" w:themeFill="accent5" w:themeFillTint="32"/>
          </w:tcPr>
          <w:p>
            <w:pPr>
              <w:spacing w:line="360" w:lineRule="auto"/>
              <w:jc w:val="center"/>
              <w:rPr>
                <w:rFonts w:ascii="宋体" w:hAnsi="宋体"/>
                <w:b/>
                <w:bCs/>
                <w:kern w:val="0"/>
                <w:szCs w:val="21"/>
              </w:rPr>
            </w:pPr>
            <w:r>
              <w:rPr>
                <w:rFonts w:hint="eastAsia" w:ascii="宋体" w:hAnsi="宋体" w:cs="宋体"/>
                <w:b/>
                <w:szCs w:val="21"/>
              </w:rPr>
              <w:t>设备配备</w:t>
            </w:r>
          </w:p>
        </w:tc>
        <w:tc>
          <w:tcPr>
            <w:tcW w:w="2410" w:type="dxa"/>
            <w:tcBorders>
              <w:top w:val="single" w:color="auto" w:sz="4" w:space="0"/>
              <w:left w:val="single" w:color="auto" w:sz="4" w:space="0"/>
              <w:bottom w:val="single" w:color="auto" w:sz="4" w:space="0"/>
              <w:right w:val="single" w:color="auto" w:sz="4" w:space="0"/>
            </w:tcBorders>
            <w:shd w:val="clear" w:color="auto" w:fill="DBEEF3" w:themeFill="accent5" w:themeFillTint="32"/>
          </w:tcPr>
          <w:p>
            <w:pPr>
              <w:spacing w:line="360" w:lineRule="auto"/>
              <w:jc w:val="center"/>
              <w:rPr>
                <w:rFonts w:ascii="宋体" w:hAnsi="宋体"/>
                <w:b/>
                <w:bCs/>
                <w:kern w:val="0"/>
                <w:szCs w:val="21"/>
              </w:rPr>
            </w:pPr>
            <w:r>
              <w:rPr>
                <w:rFonts w:hint="eastAsia" w:ascii="宋体" w:hAnsi="宋体"/>
                <w:b/>
                <w:bCs/>
                <w:kern w:val="0"/>
                <w:szCs w:val="21"/>
              </w:rPr>
              <w:t>主要实训岗位</w:t>
            </w:r>
          </w:p>
        </w:tc>
        <w:tc>
          <w:tcPr>
            <w:tcW w:w="1842" w:type="dxa"/>
            <w:tcBorders>
              <w:top w:val="single" w:color="auto" w:sz="4" w:space="0"/>
              <w:left w:val="single" w:color="auto" w:sz="4" w:space="0"/>
              <w:bottom w:val="single" w:color="auto" w:sz="4" w:space="0"/>
              <w:right w:val="single" w:color="auto" w:sz="4" w:space="0"/>
            </w:tcBorders>
            <w:shd w:val="clear" w:color="auto" w:fill="DBEEF3" w:themeFill="accent5" w:themeFillTint="32"/>
          </w:tcPr>
          <w:p>
            <w:pPr>
              <w:spacing w:line="360" w:lineRule="auto"/>
              <w:jc w:val="center"/>
              <w:rPr>
                <w:rFonts w:ascii="宋体"/>
                <w:b/>
                <w:bCs/>
                <w:kern w:val="0"/>
                <w:szCs w:val="21"/>
              </w:rPr>
            </w:pPr>
            <w:r>
              <w:rPr>
                <w:rFonts w:hint="eastAsia" w:ascii="宋体" w:hAnsi="宋体"/>
                <w:b/>
                <w:bCs/>
                <w:kern w:val="0"/>
                <w:szCs w:val="21"/>
              </w:rPr>
              <w:t>基地功能与要求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bCs/>
                <w:kern w:val="0"/>
                <w:szCs w:val="21"/>
              </w:rPr>
            </w:pPr>
            <w:r>
              <w:rPr>
                <w:rFonts w:hint="eastAsia" w:ascii="宋体" w:hAnsi="宋体" w:cs="宋体"/>
                <w:bCs/>
                <w:kern w:val="0"/>
                <w:szCs w:val="21"/>
              </w:rPr>
              <w:t>1</w:t>
            </w:r>
          </w:p>
        </w:tc>
        <w:tc>
          <w:tcPr>
            <w:tcW w:w="2371" w:type="dxa"/>
            <w:tcBorders>
              <w:top w:val="single" w:color="auto" w:sz="4" w:space="0"/>
              <w:left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完美世界股份有限公司</w:t>
            </w:r>
          </w:p>
        </w:tc>
        <w:tc>
          <w:tcPr>
            <w:tcW w:w="851"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30</w:t>
            </w:r>
          </w:p>
        </w:tc>
        <w:tc>
          <w:tcPr>
            <w:tcW w:w="1134" w:type="dxa"/>
            <w:tcBorders>
              <w:top w:val="single" w:color="auto" w:sz="4" w:space="0"/>
              <w:left w:val="single" w:color="auto" w:sz="4" w:space="0"/>
              <w:right w:val="single" w:color="auto" w:sz="4" w:space="0"/>
            </w:tcBorders>
            <w:vAlign w:val="center"/>
          </w:tcPr>
          <w:p>
            <w:pPr>
              <w:jc w:val="left"/>
              <w:rPr>
                <w:rFonts w:ascii="宋体" w:hAnsi="宋体" w:cs="宋体"/>
                <w:bCs/>
                <w:kern w:val="0"/>
                <w:szCs w:val="21"/>
              </w:rPr>
            </w:pPr>
            <w:r>
              <w:rPr>
                <w:rFonts w:hint="eastAsia" w:ascii="宋体" w:hAnsi="宋体" w:cs="宋体"/>
                <w:bCs/>
                <w:kern w:val="0"/>
                <w:szCs w:val="21"/>
              </w:rPr>
              <w:t>投影仪、</w:t>
            </w:r>
          </w:p>
          <w:p>
            <w:pPr>
              <w:rPr>
                <w:rFonts w:ascii="宋体" w:hAnsi="宋体" w:cs="宋体"/>
                <w:szCs w:val="21"/>
              </w:rPr>
            </w:pPr>
            <w:r>
              <w:rPr>
                <w:rFonts w:hint="eastAsia" w:ascii="宋体" w:hAnsi="宋体" w:cs="宋体"/>
                <w:bCs/>
                <w:kern w:val="0"/>
                <w:szCs w:val="21"/>
              </w:rPr>
              <w:t>电脑等</w:t>
            </w:r>
          </w:p>
        </w:tc>
        <w:tc>
          <w:tcPr>
            <w:tcW w:w="2410" w:type="dxa"/>
            <w:tcBorders>
              <w:top w:val="single" w:color="auto" w:sz="4" w:space="0"/>
              <w:left w:val="single" w:color="auto" w:sz="4" w:space="0"/>
              <w:right w:val="single" w:color="auto" w:sz="4" w:space="0"/>
            </w:tcBorders>
          </w:tcPr>
          <w:p>
            <w:pPr>
              <w:jc w:val="center"/>
              <w:rPr>
                <w:rFonts w:ascii="宋体" w:hAnsi="宋体" w:cs="宋体"/>
                <w:szCs w:val="21"/>
              </w:rPr>
            </w:pPr>
            <w:r>
              <w:rPr>
                <w:rFonts w:hint="eastAsia" w:ascii="宋体" w:hAnsi="宋体" w:cs="宋体"/>
                <w:szCs w:val="21"/>
              </w:rPr>
              <w:t>游戏建模师、</w:t>
            </w:r>
          </w:p>
          <w:p>
            <w:pPr>
              <w:jc w:val="center"/>
              <w:rPr>
                <w:rFonts w:ascii="宋体" w:hAnsi="宋体" w:cs="宋体"/>
                <w:szCs w:val="21"/>
              </w:rPr>
            </w:pPr>
            <w:r>
              <w:rPr>
                <w:rFonts w:hint="eastAsia" w:ascii="宋体" w:hAnsi="宋体" w:cs="宋体"/>
                <w:szCs w:val="21"/>
              </w:rPr>
              <w:t>游戏原画</w:t>
            </w:r>
          </w:p>
        </w:tc>
        <w:tc>
          <w:tcPr>
            <w:tcW w:w="1842"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bCs/>
                <w:kern w:val="0"/>
                <w:szCs w:val="21"/>
              </w:rPr>
            </w:pPr>
            <w:r>
              <w:rPr>
                <w:rFonts w:hint="eastAsia" w:ascii="宋体" w:hAnsi="宋体" w:cs="宋体"/>
                <w:szCs w:val="21"/>
              </w:rPr>
              <w:t>2</w:t>
            </w:r>
          </w:p>
        </w:tc>
        <w:tc>
          <w:tcPr>
            <w:tcW w:w="2371" w:type="dxa"/>
            <w:tcBorders>
              <w:top w:val="single" w:color="auto" w:sz="4" w:space="0"/>
              <w:left w:val="single" w:color="auto" w:sz="4" w:space="0"/>
              <w:right w:val="single" w:color="auto" w:sz="4" w:space="0"/>
            </w:tcBorders>
            <w:vAlign w:val="center"/>
          </w:tcPr>
          <w:p>
            <w:pPr>
              <w:rPr>
                <w:rFonts w:ascii="宋体" w:hAnsi="宋体" w:cs="宋体"/>
                <w:szCs w:val="21"/>
              </w:rPr>
            </w:pPr>
            <w:r>
              <w:rPr>
                <w:rFonts w:hint="eastAsia" w:ascii="宋体" w:hAnsi="宋体"/>
                <w:kern w:val="0"/>
                <w:szCs w:val="21"/>
              </w:rPr>
              <w:t>猫头鹰数码科技有限公司</w:t>
            </w:r>
          </w:p>
        </w:tc>
        <w:tc>
          <w:tcPr>
            <w:tcW w:w="851"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1134" w:type="dxa"/>
            <w:tcBorders>
              <w:top w:val="single" w:color="auto" w:sz="4" w:space="0"/>
              <w:left w:val="single" w:color="auto" w:sz="4" w:space="0"/>
              <w:right w:val="single" w:color="auto" w:sz="4" w:space="0"/>
            </w:tcBorders>
            <w:vAlign w:val="center"/>
          </w:tcPr>
          <w:p>
            <w:pPr>
              <w:jc w:val="left"/>
              <w:rPr>
                <w:rFonts w:ascii="宋体" w:hAnsi="宋体" w:cs="宋体"/>
                <w:bCs/>
                <w:kern w:val="0"/>
                <w:szCs w:val="21"/>
              </w:rPr>
            </w:pPr>
            <w:r>
              <w:rPr>
                <w:rFonts w:hint="eastAsia" w:ascii="宋体" w:hAnsi="宋体" w:cs="宋体"/>
                <w:bCs/>
                <w:kern w:val="0"/>
                <w:szCs w:val="21"/>
              </w:rPr>
              <w:t>投影仪、</w:t>
            </w:r>
          </w:p>
          <w:p>
            <w:pPr>
              <w:rPr>
                <w:rFonts w:ascii="宋体" w:hAnsi="宋体" w:cs="宋体"/>
                <w:szCs w:val="21"/>
              </w:rPr>
            </w:pPr>
            <w:r>
              <w:rPr>
                <w:rFonts w:hint="eastAsia" w:ascii="宋体" w:hAnsi="宋体" w:cs="宋体"/>
                <w:bCs/>
                <w:kern w:val="0"/>
                <w:szCs w:val="21"/>
              </w:rPr>
              <w:t>电脑等</w:t>
            </w:r>
          </w:p>
        </w:tc>
        <w:tc>
          <w:tcPr>
            <w:tcW w:w="2410" w:type="dxa"/>
            <w:tcBorders>
              <w:top w:val="single" w:color="auto" w:sz="4" w:space="0"/>
              <w:left w:val="single" w:color="auto" w:sz="4" w:space="0"/>
              <w:right w:val="single" w:color="auto" w:sz="4" w:space="0"/>
            </w:tcBorders>
          </w:tcPr>
          <w:p>
            <w:pPr>
              <w:jc w:val="center"/>
              <w:rPr>
                <w:rFonts w:ascii="宋体" w:hAnsi="宋体" w:cs="宋体"/>
                <w:szCs w:val="21"/>
              </w:rPr>
            </w:pPr>
            <w:r>
              <w:rPr>
                <w:rFonts w:hint="eastAsia" w:ascii="宋体" w:hAnsi="宋体" w:cs="宋体"/>
                <w:szCs w:val="21"/>
              </w:rPr>
              <w:t>游戏建模师、</w:t>
            </w:r>
          </w:p>
          <w:p>
            <w:pPr>
              <w:jc w:val="center"/>
              <w:rPr>
                <w:rFonts w:ascii="宋体" w:hAnsi="宋体" w:cs="宋体"/>
                <w:szCs w:val="21"/>
              </w:rPr>
            </w:pPr>
            <w:r>
              <w:rPr>
                <w:rFonts w:hint="eastAsia" w:ascii="宋体" w:hAnsi="宋体" w:cs="宋体"/>
                <w:szCs w:val="21"/>
              </w:rPr>
              <w:t>游戏原画</w:t>
            </w:r>
          </w:p>
        </w:tc>
        <w:tc>
          <w:tcPr>
            <w:tcW w:w="1842" w:type="dxa"/>
            <w:tcBorders>
              <w:top w:val="single" w:color="auto" w:sz="4" w:space="0"/>
              <w:left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4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kern w:val="0"/>
                <w:szCs w:val="21"/>
              </w:rPr>
            </w:pPr>
            <w:r>
              <w:rPr>
                <w:rFonts w:hint="eastAsia" w:ascii="宋体" w:hAnsi="宋体" w:cs="宋体"/>
                <w:kern w:val="0"/>
                <w:szCs w:val="21"/>
              </w:rPr>
              <w:t>3</w:t>
            </w: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kern w:val="0"/>
                <w:szCs w:val="21"/>
              </w:rPr>
              <w:t>长沙问鼎网络科技有限公司</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kern w:val="0"/>
                <w:szCs w:val="21"/>
              </w:rPr>
            </w:pPr>
            <w:r>
              <w:rPr>
                <w:rFonts w:hint="eastAsia" w:ascii="宋体" w:hAnsi="宋体" w:cs="宋体"/>
                <w:bCs/>
                <w:kern w:val="0"/>
                <w:szCs w:val="21"/>
              </w:rPr>
              <w:t>投影仪、</w:t>
            </w:r>
          </w:p>
          <w:p>
            <w:pPr>
              <w:rPr>
                <w:rFonts w:ascii="宋体" w:hAnsi="宋体" w:cs="宋体"/>
                <w:szCs w:val="21"/>
              </w:rPr>
            </w:pPr>
            <w:r>
              <w:rPr>
                <w:rFonts w:hint="eastAsia" w:ascii="宋体" w:hAnsi="宋体" w:cs="宋体"/>
                <w:bCs/>
                <w:kern w:val="0"/>
                <w:szCs w:val="21"/>
              </w:rPr>
              <w:t>电脑等</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游戏建模师、</w:t>
            </w:r>
          </w:p>
          <w:p>
            <w:pPr>
              <w:jc w:val="center"/>
              <w:rPr>
                <w:rFonts w:ascii="宋体" w:hAnsi="宋体" w:cs="宋体"/>
                <w:szCs w:val="21"/>
              </w:rPr>
            </w:pPr>
            <w:r>
              <w:rPr>
                <w:rFonts w:hint="eastAsia" w:ascii="宋体" w:hAnsi="宋体" w:cs="宋体"/>
                <w:szCs w:val="21"/>
              </w:rPr>
              <w:t>游戏原画</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4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kern w:val="0"/>
                <w:szCs w:val="21"/>
              </w:rPr>
              <w:t>长沙糖游游信息科技有限公司</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kern w:val="0"/>
                <w:szCs w:val="21"/>
              </w:rPr>
            </w:pPr>
            <w:r>
              <w:rPr>
                <w:rFonts w:hint="eastAsia" w:ascii="宋体" w:hAnsi="宋体" w:cs="宋体"/>
                <w:bCs/>
                <w:kern w:val="0"/>
                <w:szCs w:val="21"/>
              </w:rPr>
              <w:t>投影仪、</w:t>
            </w:r>
          </w:p>
          <w:p>
            <w:pPr>
              <w:rPr>
                <w:rFonts w:ascii="宋体" w:hAnsi="宋体" w:cs="宋体"/>
                <w:szCs w:val="21"/>
              </w:rPr>
            </w:pPr>
            <w:r>
              <w:rPr>
                <w:rFonts w:hint="eastAsia" w:ascii="宋体" w:hAnsi="宋体" w:cs="宋体"/>
                <w:bCs/>
                <w:kern w:val="0"/>
                <w:szCs w:val="21"/>
              </w:rPr>
              <w:t>电脑等</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游戏建模师、</w:t>
            </w:r>
          </w:p>
          <w:p>
            <w:pPr>
              <w:jc w:val="center"/>
              <w:rPr>
                <w:rFonts w:ascii="宋体" w:hAnsi="宋体" w:cs="宋体"/>
                <w:szCs w:val="21"/>
              </w:rPr>
            </w:pPr>
            <w:r>
              <w:rPr>
                <w:rFonts w:hint="eastAsia" w:ascii="宋体" w:hAnsi="宋体" w:cs="宋体"/>
                <w:szCs w:val="21"/>
              </w:rPr>
              <w:t>游戏原画</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4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湖南草花互动科技股份公司</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kern w:val="0"/>
                <w:szCs w:val="21"/>
              </w:rPr>
            </w:pPr>
            <w:r>
              <w:rPr>
                <w:rFonts w:hint="eastAsia" w:ascii="宋体" w:hAnsi="宋体" w:cs="宋体"/>
                <w:bCs/>
                <w:kern w:val="0"/>
                <w:szCs w:val="21"/>
              </w:rPr>
              <w:t>投影仪、</w:t>
            </w:r>
          </w:p>
          <w:p>
            <w:pPr>
              <w:rPr>
                <w:rFonts w:ascii="宋体" w:hAnsi="宋体" w:cs="宋体"/>
                <w:szCs w:val="21"/>
              </w:rPr>
            </w:pPr>
            <w:r>
              <w:rPr>
                <w:rFonts w:hint="eastAsia" w:ascii="宋体" w:hAnsi="宋体" w:cs="宋体"/>
                <w:bCs/>
                <w:kern w:val="0"/>
                <w:szCs w:val="21"/>
              </w:rPr>
              <w:t>电脑等</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游戏建模师、</w:t>
            </w:r>
          </w:p>
          <w:p>
            <w:pPr>
              <w:jc w:val="center"/>
              <w:rPr>
                <w:rFonts w:ascii="宋体" w:hAnsi="宋体" w:cs="宋体"/>
                <w:szCs w:val="21"/>
              </w:rPr>
            </w:pPr>
            <w:r>
              <w:rPr>
                <w:rFonts w:hint="eastAsia" w:ascii="宋体" w:hAnsi="宋体" w:cs="宋体"/>
                <w:szCs w:val="21"/>
              </w:rPr>
              <w:t>游戏原画</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szCs w:val="21"/>
              </w:rPr>
              <w:t>顶岗实习</w:t>
            </w:r>
          </w:p>
        </w:tc>
      </w:tr>
    </w:tbl>
    <w:p>
      <w:pPr>
        <w:spacing w:line="480" w:lineRule="exact"/>
        <w:ind w:firstLine="482" w:firstLineChars="200"/>
        <w:rPr>
          <w:rFonts w:ascii="宋体" w:hAnsi="宋体"/>
          <w:b/>
          <w:bCs/>
          <w:sz w:val="24"/>
        </w:rPr>
      </w:pPr>
      <w:r>
        <w:rPr>
          <w:rFonts w:hint="eastAsia" w:ascii="宋体" w:hAnsi="宋体"/>
          <w:b/>
          <w:bCs/>
          <w:sz w:val="24"/>
        </w:rPr>
        <w:t>（三）教学资源</w:t>
      </w:r>
    </w:p>
    <w:p>
      <w:pPr>
        <w:spacing w:line="480" w:lineRule="exact"/>
        <w:ind w:firstLine="480" w:firstLineChars="200"/>
        <w:rPr>
          <w:rFonts w:ascii="宋体" w:hAnsi="宋体"/>
          <w:sz w:val="24"/>
        </w:rPr>
      </w:pPr>
      <w:r>
        <w:rPr>
          <w:rFonts w:hint="eastAsia" w:ascii="宋体" w:hAnsi="宋体"/>
          <w:sz w:val="24"/>
        </w:rPr>
        <w:t>主要包括能够满足学生专业学习、教师专业教学研究和教学实施需要的教材、图书及数字化资源等。</w:t>
      </w:r>
    </w:p>
    <w:p>
      <w:pPr>
        <w:spacing w:line="480" w:lineRule="exact"/>
        <w:ind w:firstLine="480" w:firstLineChars="200"/>
        <w:rPr>
          <w:rFonts w:ascii="宋体" w:hAnsi="宋体"/>
          <w:sz w:val="24"/>
        </w:rPr>
      </w:pPr>
      <w:r>
        <w:rPr>
          <w:rFonts w:hint="eastAsia" w:ascii="宋体" w:hAnsi="宋体"/>
          <w:sz w:val="24"/>
        </w:rPr>
        <w:t>1.教材选用</w:t>
      </w:r>
    </w:p>
    <w:p>
      <w:pPr>
        <w:spacing w:line="480" w:lineRule="exact"/>
        <w:ind w:firstLine="480" w:firstLineChars="200"/>
        <w:rPr>
          <w:rFonts w:ascii="宋体" w:hAnsi="宋体"/>
          <w:sz w:val="24"/>
        </w:rPr>
      </w:pPr>
      <w:r>
        <w:rPr>
          <w:rFonts w:hint="eastAsia" w:ascii="宋体" w:hAnsi="宋体"/>
          <w:sz w:val="24"/>
        </w:rPr>
        <w:t>游戏专业教材优选选用近3年职业教育国家规划教材和相关专业推荐教材，禁止不合格的教材进入课堂，原则上不使用本科教材，学校应建立由专业教师、行业专家和教研人员等参与的教材选用机构，完善教材选用制度，经过规范程序择优选用教材。鼓励与行业企业合作开发校本教材。</w:t>
      </w:r>
    </w:p>
    <w:p>
      <w:pPr>
        <w:pStyle w:val="15"/>
        <w:adjustRightInd w:val="0"/>
        <w:snapToGrid w:val="0"/>
        <w:spacing w:line="480" w:lineRule="exact"/>
        <w:ind w:firstLine="480" w:firstLineChars="200"/>
        <w:jc w:val="center"/>
        <w:rPr>
          <w:sz w:val="24"/>
          <w:szCs w:val="24"/>
        </w:rPr>
      </w:pPr>
      <w:r>
        <w:rPr>
          <w:rFonts w:hint="eastAsia"/>
          <w:sz w:val="24"/>
          <w:szCs w:val="24"/>
        </w:rPr>
        <w:t>表8-3 专业教材（部分）选用表</w:t>
      </w:r>
    </w:p>
    <w:tbl>
      <w:tblPr>
        <w:tblStyle w:val="30"/>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170"/>
        <w:gridCol w:w="1420"/>
        <w:gridCol w:w="2892"/>
        <w:gridCol w:w="1336"/>
        <w:gridCol w:w="919"/>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44" w:type="dxa"/>
            <w:shd w:val="clear" w:color="auto" w:fill="DBEEF3" w:themeFill="accent5" w:themeFillTint="32"/>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70" w:type="dxa"/>
            <w:shd w:val="clear" w:color="auto" w:fill="DBEEF3" w:themeFill="accent5" w:themeFillTint="32"/>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课程名称</w:t>
            </w:r>
          </w:p>
        </w:tc>
        <w:tc>
          <w:tcPr>
            <w:tcW w:w="1420" w:type="dxa"/>
            <w:shd w:val="clear" w:color="auto" w:fill="DBEEF3" w:themeFill="accent5" w:themeFillTint="32"/>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教材名称</w:t>
            </w:r>
          </w:p>
        </w:tc>
        <w:tc>
          <w:tcPr>
            <w:tcW w:w="2892" w:type="dxa"/>
            <w:shd w:val="clear" w:color="auto" w:fill="DBEEF3" w:themeFill="accent5" w:themeFillTint="32"/>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教材类型</w:t>
            </w:r>
          </w:p>
        </w:tc>
        <w:tc>
          <w:tcPr>
            <w:tcW w:w="1336" w:type="dxa"/>
            <w:shd w:val="clear" w:color="auto" w:fill="DBEEF3" w:themeFill="accent5" w:themeFillTint="32"/>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出版社</w:t>
            </w:r>
          </w:p>
        </w:tc>
        <w:tc>
          <w:tcPr>
            <w:tcW w:w="919" w:type="dxa"/>
            <w:shd w:val="clear" w:color="auto" w:fill="DBEEF3" w:themeFill="accent5" w:themeFillTint="32"/>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主编</w:t>
            </w:r>
          </w:p>
        </w:tc>
        <w:tc>
          <w:tcPr>
            <w:tcW w:w="675" w:type="dxa"/>
            <w:shd w:val="clear" w:color="auto" w:fill="DBEEF3" w:themeFill="accent5" w:themeFillTint="32"/>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64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170" w:type="dxa"/>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动画技法 </w:t>
            </w:r>
          </w:p>
        </w:tc>
        <w:tc>
          <w:tcPr>
            <w:tcW w:w="1420"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kern w:val="0"/>
                <w:sz w:val="22"/>
                <w:szCs w:val="22"/>
              </w:rPr>
              <w:t>动画技法实例</w:t>
            </w:r>
          </w:p>
        </w:tc>
        <w:tc>
          <w:tcPr>
            <w:tcW w:w="289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高等院校信息化教学“十三五”规划教材</w:t>
            </w:r>
          </w:p>
        </w:tc>
        <w:tc>
          <w:tcPr>
            <w:tcW w:w="1336"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kern w:val="0"/>
                <w:sz w:val="22"/>
                <w:szCs w:val="22"/>
              </w:rPr>
              <w:t>上海交通大学出版社</w:t>
            </w:r>
          </w:p>
        </w:tc>
        <w:tc>
          <w:tcPr>
            <w:tcW w:w="919"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kern w:val="0"/>
                <w:sz w:val="22"/>
                <w:szCs w:val="22"/>
              </w:rPr>
              <w:t>吴云初</w:t>
            </w:r>
          </w:p>
        </w:tc>
        <w:tc>
          <w:tcPr>
            <w:tcW w:w="67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64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170" w:type="dxa"/>
            <w:vAlign w:val="center"/>
          </w:tcPr>
          <w:p>
            <w:pPr>
              <w:widowControl/>
              <w:jc w:val="center"/>
              <w:textAlignment w:val="center"/>
              <w:rPr>
                <w:rFonts w:ascii="宋体" w:hAnsi="宋体" w:cs="宋体"/>
                <w:szCs w:val="21"/>
              </w:rPr>
            </w:pPr>
            <w:r>
              <w:rPr>
                <w:rFonts w:hint="eastAsia" w:ascii="宋体" w:hAnsi="宋体" w:cs="宋体"/>
                <w:szCs w:val="21"/>
              </w:rPr>
              <w:t>游戏原画</w:t>
            </w:r>
          </w:p>
        </w:tc>
        <w:tc>
          <w:tcPr>
            <w:tcW w:w="1420" w:type="dxa"/>
            <w:vAlign w:val="center"/>
          </w:tcPr>
          <w:p>
            <w:pPr>
              <w:jc w:val="center"/>
              <w:rPr>
                <w:rFonts w:ascii="宋体" w:hAnsi="宋体" w:cs="宋体"/>
                <w:szCs w:val="21"/>
              </w:rPr>
            </w:pPr>
            <w:r>
              <w:rPr>
                <w:rFonts w:hint="eastAsia" w:ascii="宋体" w:hAnsi="宋体" w:cs="宋体"/>
                <w:szCs w:val="21"/>
              </w:rPr>
              <w:t>游戏原画设计</w:t>
            </w:r>
          </w:p>
        </w:tc>
        <w:tc>
          <w:tcPr>
            <w:tcW w:w="2892" w:type="dxa"/>
            <w:vAlign w:val="center"/>
          </w:tcPr>
          <w:p>
            <w:pPr>
              <w:jc w:val="center"/>
              <w:rPr>
                <w:rFonts w:ascii="宋体" w:hAnsi="宋体" w:cs="宋体"/>
                <w:szCs w:val="21"/>
              </w:rPr>
            </w:pPr>
            <w:r>
              <w:rPr>
                <w:rFonts w:hint="eastAsia" w:ascii="宋体" w:hAnsi="宋体" w:cs="宋体"/>
                <w:szCs w:val="21"/>
              </w:rPr>
              <w:t>专业推荐教材</w:t>
            </w:r>
          </w:p>
        </w:tc>
        <w:tc>
          <w:tcPr>
            <w:tcW w:w="1336" w:type="dxa"/>
            <w:vAlign w:val="center"/>
          </w:tcPr>
          <w:p>
            <w:pPr>
              <w:jc w:val="center"/>
              <w:rPr>
                <w:rFonts w:ascii="宋体" w:hAnsi="宋体" w:cs="宋体"/>
                <w:szCs w:val="21"/>
              </w:rPr>
            </w:pPr>
            <w:r>
              <w:fldChar w:fldCharType="begin"/>
            </w:r>
            <w:r>
              <w:instrText xml:space="preserve"> HYPERLINK "http://search.dangdang.com/?key3=%C7%E5%BB%AA%B4%F3%D1%A7%B3%F6%B0%E6%C9%E7&amp;medium=01&amp;category_path=01.00.00.00.00.00" \t "http://product.dangdang.com/_blank" </w:instrText>
            </w:r>
            <w:r>
              <w:fldChar w:fldCharType="separate"/>
            </w:r>
            <w:r>
              <w:rPr>
                <w:rStyle w:val="39"/>
                <w:rFonts w:hint="eastAsia" w:ascii="宋体" w:hAnsi="宋体" w:cs="宋体"/>
                <w:color w:val="auto"/>
                <w:szCs w:val="21"/>
                <w:shd w:val="clear" w:color="auto" w:fill="FFFFFF"/>
              </w:rPr>
              <w:t>清华大学出版社</w:t>
            </w:r>
            <w:r>
              <w:rPr>
                <w:rStyle w:val="39"/>
                <w:rFonts w:hint="eastAsia" w:ascii="宋体" w:hAnsi="宋体" w:cs="宋体"/>
                <w:color w:val="auto"/>
                <w:szCs w:val="21"/>
                <w:shd w:val="clear" w:color="auto" w:fill="FFFFFF"/>
              </w:rPr>
              <w:fldChar w:fldCharType="end"/>
            </w:r>
          </w:p>
        </w:tc>
        <w:tc>
          <w:tcPr>
            <w:tcW w:w="919" w:type="dxa"/>
            <w:vAlign w:val="center"/>
          </w:tcPr>
          <w:p>
            <w:pPr>
              <w:jc w:val="center"/>
              <w:rPr>
                <w:rFonts w:ascii="宋体" w:hAnsi="宋体" w:cs="宋体"/>
                <w:szCs w:val="21"/>
              </w:rPr>
            </w:pPr>
            <w:r>
              <w:fldChar w:fldCharType="begin"/>
            </w:r>
            <w:r>
              <w:instrText xml:space="preserve"> HYPERLINK "http://search.dangdang.com/?key2=%D3%CE%D2%D5%CD%F8&amp;medium=01&amp;category_path=01.00.00.00.00.00" \t "http://product.dangdang.com/_blank" </w:instrText>
            </w:r>
            <w:r>
              <w:fldChar w:fldCharType="separate"/>
            </w:r>
            <w:r>
              <w:rPr>
                <w:rStyle w:val="39"/>
                <w:rFonts w:hint="eastAsia" w:ascii="宋体" w:hAnsi="宋体" w:cs="宋体"/>
                <w:color w:val="auto"/>
                <w:szCs w:val="21"/>
                <w:shd w:val="clear" w:color="auto" w:fill="FFFFFF"/>
              </w:rPr>
              <w:t>游艺网</w:t>
            </w:r>
            <w:r>
              <w:rPr>
                <w:rStyle w:val="39"/>
                <w:rFonts w:hint="eastAsia" w:ascii="宋体" w:hAnsi="宋体" w:cs="宋体"/>
                <w:color w:val="auto"/>
                <w:szCs w:val="21"/>
                <w:shd w:val="clear" w:color="auto" w:fill="FFFFFF"/>
              </w:rPr>
              <w:fldChar w:fldCharType="end"/>
            </w:r>
          </w:p>
        </w:tc>
        <w:tc>
          <w:tcPr>
            <w:tcW w:w="675" w:type="dxa"/>
            <w:vAlign w:val="center"/>
          </w:tcPr>
          <w:p>
            <w:pPr>
              <w:jc w:val="center"/>
              <w:rPr>
                <w:rFonts w:ascii="宋体" w:hAnsi="宋体" w:cs="宋体"/>
                <w:szCs w:val="21"/>
              </w:rPr>
            </w:pPr>
            <w:r>
              <w:rPr>
                <w:rFonts w:hint="eastAsia" w:ascii="宋体" w:hAnsi="宋体" w:cs="宋体"/>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44" w:type="dxa"/>
            <w:vAlign w:val="center"/>
          </w:tcPr>
          <w:p>
            <w:pPr>
              <w:jc w:val="center"/>
              <w:rPr>
                <w:rFonts w:ascii="宋体" w:hAnsi="宋体" w:cs="宋体"/>
                <w:szCs w:val="21"/>
              </w:rPr>
            </w:pPr>
            <w:r>
              <w:rPr>
                <w:rFonts w:hint="eastAsia" w:ascii="宋体" w:hAnsi="宋体" w:cs="宋体"/>
                <w:szCs w:val="21"/>
              </w:rPr>
              <w:t>3</w:t>
            </w:r>
          </w:p>
        </w:tc>
        <w:tc>
          <w:tcPr>
            <w:tcW w:w="1170" w:type="dxa"/>
            <w:vAlign w:val="center"/>
          </w:tcPr>
          <w:p>
            <w:pPr>
              <w:jc w:val="center"/>
              <w:rPr>
                <w:rFonts w:ascii="宋体" w:hAnsi="宋体" w:cs="宋体"/>
                <w:szCs w:val="21"/>
              </w:rPr>
            </w:pPr>
            <w:r>
              <w:rPr>
                <w:rFonts w:hint="eastAsia" w:ascii="宋体" w:hAnsi="宋体" w:cs="宋体"/>
                <w:kern w:val="0"/>
                <w:szCs w:val="21"/>
              </w:rPr>
              <w:t>游戏场景建模</w:t>
            </w:r>
          </w:p>
        </w:tc>
        <w:tc>
          <w:tcPr>
            <w:tcW w:w="1420" w:type="dxa"/>
            <w:vAlign w:val="center"/>
          </w:tcPr>
          <w:p>
            <w:pPr>
              <w:jc w:val="center"/>
              <w:rPr>
                <w:rFonts w:ascii="宋体" w:hAnsi="宋体" w:cs="宋体"/>
                <w:szCs w:val="21"/>
              </w:rPr>
            </w:pPr>
            <w:r>
              <w:rPr>
                <w:rFonts w:hint="eastAsia" w:ascii="宋体" w:hAnsi="宋体" w:cs="宋体"/>
                <w:szCs w:val="21"/>
              </w:rPr>
              <w:t>游戏场景设计</w:t>
            </w:r>
          </w:p>
        </w:tc>
        <w:tc>
          <w:tcPr>
            <w:tcW w:w="2892" w:type="dxa"/>
            <w:vAlign w:val="center"/>
          </w:tcPr>
          <w:p>
            <w:pPr>
              <w:jc w:val="center"/>
              <w:rPr>
                <w:rFonts w:ascii="宋体" w:hAnsi="宋体" w:cs="宋体"/>
                <w:szCs w:val="21"/>
              </w:rPr>
            </w:pPr>
            <w:r>
              <w:rPr>
                <w:rFonts w:hint="eastAsia" w:ascii="宋体" w:hAnsi="宋体" w:cs="宋体"/>
                <w:szCs w:val="21"/>
              </w:rPr>
              <w:t>高等院校信息化教学“十三五”规划教材</w:t>
            </w:r>
          </w:p>
        </w:tc>
        <w:tc>
          <w:tcPr>
            <w:tcW w:w="1336" w:type="dxa"/>
            <w:vAlign w:val="center"/>
          </w:tcPr>
          <w:p>
            <w:pPr>
              <w:jc w:val="center"/>
              <w:rPr>
                <w:rFonts w:ascii="宋体" w:hAnsi="宋体" w:cs="宋体"/>
                <w:szCs w:val="21"/>
              </w:rPr>
            </w:pPr>
            <w:r>
              <w:fldChar w:fldCharType="begin"/>
            </w:r>
            <w:r>
              <w:instrText xml:space="preserve"> HYPERLINK "http://search.dangdang.com/?key3=%BA%A3%D1%F3%B3%F6%B0%E6%C9%E7&amp;medium=01&amp;category_path=01.00.00.00.00.00" \t "http://product.dangdang.com/_blank" </w:instrText>
            </w:r>
            <w:r>
              <w:fldChar w:fldCharType="separate"/>
            </w:r>
            <w:r>
              <w:rPr>
                <w:rStyle w:val="39"/>
                <w:rFonts w:hint="eastAsia" w:ascii="宋体" w:hAnsi="宋体" w:cs="宋体"/>
                <w:color w:val="auto"/>
                <w:szCs w:val="21"/>
                <w:shd w:val="clear" w:color="auto" w:fill="FFFFFF"/>
              </w:rPr>
              <w:t>海洋出版社</w:t>
            </w:r>
            <w:r>
              <w:rPr>
                <w:rStyle w:val="39"/>
                <w:rFonts w:hint="eastAsia" w:ascii="宋体" w:hAnsi="宋体" w:cs="宋体"/>
                <w:color w:val="auto"/>
                <w:szCs w:val="21"/>
                <w:shd w:val="clear" w:color="auto" w:fill="FFFFFF"/>
              </w:rPr>
              <w:fldChar w:fldCharType="end"/>
            </w:r>
          </w:p>
        </w:tc>
        <w:tc>
          <w:tcPr>
            <w:tcW w:w="919" w:type="dxa"/>
            <w:vAlign w:val="center"/>
          </w:tcPr>
          <w:p>
            <w:pPr>
              <w:jc w:val="center"/>
              <w:rPr>
                <w:rFonts w:ascii="宋体" w:hAnsi="宋体" w:cs="宋体"/>
                <w:szCs w:val="21"/>
              </w:rPr>
            </w:pPr>
            <w:r>
              <w:fldChar w:fldCharType="begin"/>
            </w:r>
            <w:r>
              <w:instrText xml:space="preserve"> HYPERLINK "http://search.dangdang.com/?key2=%B3%CC%BF%A1%BD%DC&amp;medium=01&amp;category_path=01.00.00.00.00.00" \t "http://product.dangdang.com/_blank" </w:instrText>
            </w:r>
            <w:r>
              <w:fldChar w:fldCharType="separate"/>
            </w:r>
            <w:r>
              <w:rPr>
                <w:rStyle w:val="39"/>
                <w:rFonts w:hint="eastAsia" w:ascii="宋体" w:hAnsi="宋体" w:cs="宋体"/>
                <w:color w:val="auto"/>
                <w:szCs w:val="21"/>
                <w:shd w:val="clear" w:color="auto" w:fill="FFFFFF"/>
              </w:rPr>
              <w:t>程俊杰</w:t>
            </w:r>
            <w:r>
              <w:rPr>
                <w:rStyle w:val="39"/>
                <w:rFonts w:hint="eastAsia" w:ascii="宋体" w:hAnsi="宋体" w:cs="宋体"/>
                <w:color w:val="auto"/>
                <w:szCs w:val="21"/>
                <w:shd w:val="clear" w:color="auto" w:fill="FFFFFF"/>
              </w:rPr>
              <w:fldChar w:fldCharType="end"/>
            </w:r>
          </w:p>
        </w:tc>
        <w:tc>
          <w:tcPr>
            <w:tcW w:w="675" w:type="dxa"/>
            <w:vAlign w:val="center"/>
          </w:tcPr>
          <w:p>
            <w:pPr>
              <w:jc w:val="center"/>
              <w:rPr>
                <w:rFonts w:ascii="宋体" w:hAnsi="宋体" w:cs="宋体"/>
                <w:szCs w:val="21"/>
              </w:rPr>
            </w:pPr>
            <w:r>
              <w:rPr>
                <w:rFonts w:hint="eastAsia" w:ascii="宋体" w:hAnsi="宋体" w:cs="宋体"/>
                <w:szCs w:val="21"/>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44" w:type="dxa"/>
            <w:vAlign w:val="center"/>
          </w:tcPr>
          <w:p>
            <w:pPr>
              <w:jc w:val="center"/>
              <w:rPr>
                <w:rFonts w:ascii="宋体" w:hAnsi="宋体" w:cs="宋体"/>
                <w:szCs w:val="21"/>
              </w:rPr>
            </w:pPr>
            <w:r>
              <w:rPr>
                <w:rFonts w:hint="eastAsia" w:ascii="宋体" w:hAnsi="宋体" w:cs="宋体"/>
                <w:szCs w:val="21"/>
              </w:rPr>
              <w:t>4</w:t>
            </w:r>
          </w:p>
        </w:tc>
        <w:tc>
          <w:tcPr>
            <w:tcW w:w="1170" w:type="dxa"/>
            <w:vAlign w:val="center"/>
          </w:tcPr>
          <w:p>
            <w:pPr>
              <w:widowControl/>
              <w:jc w:val="center"/>
              <w:textAlignment w:val="center"/>
              <w:rPr>
                <w:rFonts w:ascii="宋体" w:hAnsi="宋体" w:cs="宋体"/>
                <w:szCs w:val="21"/>
              </w:rPr>
            </w:pPr>
            <w:r>
              <w:rPr>
                <w:rFonts w:hint="eastAsia" w:ascii="宋体" w:hAnsi="宋体" w:cs="宋体"/>
                <w:kern w:val="0"/>
                <w:szCs w:val="21"/>
              </w:rPr>
              <w:t>游戏角色建模</w:t>
            </w:r>
          </w:p>
        </w:tc>
        <w:tc>
          <w:tcPr>
            <w:tcW w:w="1420" w:type="dxa"/>
            <w:vAlign w:val="center"/>
          </w:tcPr>
          <w:p>
            <w:pPr>
              <w:jc w:val="center"/>
              <w:rPr>
                <w:rFonts w:ascii="宋体" w:hAnsi="宋体" w:cs="宋体"/>
                <w:szCs w:val="21"/>
              </w:rPr>
            </w:pPr>
            <w:r>
              <w:rPr>
                <w:rFonts w:hint="eastAsia" w:ascii="宋体" w:hAnsi="宋体" w:cs="宋体"/>
                <w:szCs w:val="21"/>
              </w:rPr>
              <w:t>3ds Max角色设计</w:t>
            </w:r>
          </w:p>
        </w:tc>
        <w:tc>
          <w:tcPr>
            <w:tcW w:w="2892" w:type="dxa"/>
            <w:vAlign w:val="center"/>
          </w:tcPr>
          <w:p>
            <w:pPr>
              <w:jc w:val="center"/>
              <w:rPr>
                <w:rFonts w:ascii="宋体" w:hAnsi="宋体" w:cs="宋体"/>
                <w:szCs w:val="21"/>
              </w:rPr>
            </w:pPr>
            <w:r>
              <w:rPr>
                <w:rFonts w:hint="eastAsia" w:ascii="宋体" w:hAnsi="宋体" w:cs="宋体"/>
                <w:szCs w:val="21"/>
              </w:rPr>
              <w:t>专业推荐教材</w:t>
            </w:r>
          </w:p>
        </w:tc>
        <w:tc>
          <w:tcPr>
            <w:tcW w:w="1336" w:type="dxa"/>
            <w:vAlign w:val="center"/>
          </w:tcPr>
          <w:p>
            <w:pPr>
              <w:jc w:val="center"/>
              <w:rPr>
                <w:rFonts w:ascii="宋体" w:hAnsi="宋体" w:cs="宋体"/>
                <w:szCs w:val="21"/>
              </w:rPr>
            </w:pPr>
            <w:r>
              <w:fldChar w:fldCharType="begin"/>
            </w:r>
            <w:r>
              <w:instrText xml:space="preserve"> HYPERLINK "http://search.dangdang.com/?key3=%C7%E5%BB%AA%B4%F3%D1%A7%B3%F6%B0%E6%C9%E7&amp;medium=01&amp;category_path=01.00.00.00.00.00" \t "http://product.dangdang.com/_blank" </w:instrText>
            </w:r>
            <w:r>
              <w:fldChar w:fldCharType="separate"/>
            </w:r>
            <w:r>
              <w:rPr>
                <w:rStyle w:val="39"/>
                <w:rFonts w:hint="eastAsia" w:ascii="宋体" w:hAnsi="宋体" w:cs="宋体"/>
                <w:color w:val="auto"/>
                <w:szCs w:val="21"/>
                <w:shd w:val="clear" w:color="auto" w:fill="FFFFFF"/>
              </w:rPr>
              <w:t>清华大学出版社</w:t>
            </w:r>
            <w:r>
              <w:rPr>
                <w:rStyle w:val="39"/>
                <w:rFonts w:hint="eastAsia" w:ascii="宋体" w:hAnsi="宋体" w:cs="宋体"/>
                <w:color w:val="auto"/>
                <w:szCs w:val="21"/>
                <w:shd w:val="clear" w:color="auto" w:fill="FFFFFF"/>
              </w:rPr>
              <w:fldChar w:fldCharType="end"/>
            </w:r>
          </w:p>
        </w:tc>
        <w:tc>
          <w:tcPr>
            <w:tcW w:w="919" w:type="dxa"/>
            <w:vAlign w:val="center"/>
          </w:tcPr>
          <w:p>
            <w:pPr>
              <w:jc w:val="center"/>
              <w:rPr>
                <w:rFonts w:ascii="宋体" w:hAnsi="宋体" w:cs="宋体"/>
                <w:szCs w:val="21"/>
              </w:rPr>
            </w:pPr>
            <w:r>
              <w:fldChar w:fldCharType="begin"/>
            </w:r>
            <w:r>
              <w:instrText xml:space="preserve"> HYPERLINK "http://search.dangdang.com/?key2=%B0%D8%CB%C9&amp;medium=01&amp;category_path=01.00.00.00.00.00" \t "http://product.dangdang.com/_blank" </w:instrText>
            </w:r>
            <w:r>
              <w:fldChar w:fldCharType="separate"/>
            </w:r>
            <w:r>
              <w:rPr>
                <w:rStyle w:val="39"/>
                <w:rFonts w:hint="eastAsia" w:ascii="宋体" w:hAnsi="宋体" w:cs="宋体"/>
                <w:color w:val="auto"/>
                <w:szCs w:val="21"/>
                <w:shd w:val="clear" w:color="auto" w:fill="FFFFFF"/>
              </w:rPr>
              <w:t>柏松</w:t>
            </w:r>
            <w:r>
              <w:rPr>
                <w:rStyle w:val="39"/>
                <w:rFonts w:hint="eastAsia" w:ascii="宋体" w:hAnsi="宋体" w:cs="宋体"/>
                <w:color w:val="auto"/>
                <w:szCs w:val="21"/>
                <w:shd w:val="clear" w:color="auto" w:fill="FFFFFF"/>
              </w:rPr>
              <w:fldChar w:fldCharType="end"/>
            </w:r>
          </w:p>
        </w:tc>
        <w:tc>
          <w:tcPr>
            <w:tcW w:w="675" w:type="dxa"/>
            <w:vAlign w:val="center"/>
          </w:tcPr>
          <w:p>
            <w:pPr>
              <w:jc w:val="center"/>
              <w:rPr>
                <w:rFonts w:ascii="宋体" w:hAnsi="宋体" w:cs="宋体"/>
                <w:szCs w:val="21"/>
              </w:rPr>
            </w:pPr>
            <w:r>
              <w:rPr>
                <w:rFonts w:hint="eastAsia" w:ascii="宋体" w:hAnsi="宋体" w:cs="宋体"/>
                <w:szCs w:val="21"/>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644" w:type="dxa"/>
            <w:vAlign w:val="center"/>
          </w:tcPr>
          <w:p>
            <w:pPr>
              <w:jc w:val="center"/>
              <w:rPr>
                <w:rFonts w:ascii="宋体" w:hAnsi="宋体" w:cs="宋体"/>
                <w:szCs w:val="21"/>
              </w:rPr>
            </w:pPr>
            <w:r>
              <w:rPr>
                <w:rFonts w:hint="eastAsia" w:ascii="宋体" w:hAnsi="宋体" w:cs="宋体"/>
                <w:szCs w:val="21"/>
              </w:rPr>
              <w:t>5</w:t>
            </w:r>
          </w:p>
        </w:tc>
        <w:tc>
          <w:tcPr>
            <w:tcW w:w="1170" w:type="dxa"/>
            <w:vAlign w:val="center"/>
          </w:tcPr>
          <w:p>
            <w:pPr>
              <w:jc w:val="center"/>
              <w:rPr>
                <w:rFonts w:ascii="宋体" w:hAnsi="宋体" w:cs="宋体"/>
                <w:szCs w:val="21"/>
              </w:rPr>
            </w:pPr>
            <w:r>
              <w:rPr>
                <w:rFonts w:hint="eastAsia" w:ascii="宋体" w:hAnsi="宋体" w:cs="宋体"/>
                <w:szCs w:val="21"/>
              </w:rPr>
              <w:t>游戏动画</w:t>
            </w:r>
          </w:p>
        </w:tc>
        <w:tc>
          <w:tcPr>
            <w:tcW w:w="1420" w:type="dxa"/>
            <w:vAlign w:val="center"/>
          </w:tcPr>
          <w:p>
            <w:pPr>
              <w:jc w:val="center"/>
              <w:rPr>
                <w:rFonts w:ascii="宋体" w:hAnsi="宋体" w:cs="宋体"/>
                <w:szCs w:val="21"/>
              </w:rPr>
            </w:pPr>
            <w:r>
              <w:rPr>
                <w:rFonts w:hint="eastAsia" w:ascii="宋体" w:hAnsi="宋体" w:cs="宋体"/>
                <w:szCs w:val="21"/>
              </w:rPr>
              <w:t>游戏动画设计</w:t>
            </w:r>
          </w:p>
        </w:tc>
        <w:tc>
          <w:tcPr>
            <w:tcW w:w="2892" w:type="dxa"/>
            <w:vAlign w:val="center"/>
          </w:tcPr>
          <w:p>
            <w:pPr>
              <w:jc w:val="center"/>
              <w:rPr>
                <w:rFonts w:ascii="宋体" w:hAnsi="宋体" w:cs="宋体"/>
                <w:szCs w:val="21"/>
              </w:rPr>
            </w:pPr>
            <w:r>
              <w:rPr>
                <w:rFonts w:hint="eastAsia" w:ascii="宋体" w:hAnsi="宋体" w:cs="宋体"/>
                <w:szCs w:val="21"/>
              </w:rPr>
              <w:t>专业推荐教材</w:t>
            </w:r>
          </w:p>
        </w:tc>
        <w:tc>
          <w:tcPr>
            <w:tcW w:w="1336" w:type="dxa"/>
            <w:vAlign w:val="center"/>
          </w:tcPr>
          <w:p>
            <w:pPr>
              <w:rPr>
                <w:rFonts w:ascii="宋体" w:hAnsi="宋体" w:cs="宋体"/>
                <w:szCs w:val="21"/>
              </w:rPr>
            </w:pPr>
            <w:r>
              <w:rPr>
                <w:rFonts w:hint="eastAsia" w:ascii="宋体" w:hAnsi="宋体" w:cs="宋体"/>
                <w:szCs w:val="21"/>
              </w:rPr>
              <w:t>化学工业出版社</w:t>
            </w:r>
          </w:p>
        </w:tc>
        <w:tc>
          <w:tcPr>
            <w:tcW w:w="919" w:type="dxa"/>
            <w:vAlign w:val="center"/>
          </w:tcPr>
          <w:p>
            <w:pPr>
              <w:jc w:val="center"/>
              <w:rPr>
                <w:rFonts w:ascii="宋体" w:hAnsi="宋体" w:cs="宋体"/>
                <w:szCs w:val="21"/>
              </w:rPr>
            </w:pPr>
            <w:r>
              <w:fldChar w:fldCharType="begin"/>
            </w:r>
            <w:r>
              <w:instrText xml:space="preserve"> HYPERLINK "http://search.dangdang.com/?key2=%B5%D4%BC%CC%B1%F3&amp;medium=01&amp;category_path=01.00.00.00.00.00" \t "http://product.dangdang.com/_blank" </w:instrText>
            </w:r>
            <w:r>
              <w:fldChar w:fldCharType="separate"/>
            </w:r>
            <w:r>
              <w:rPr>
                <w:rStyle w:val="39"/>
                <w:rFonts w:hint="eastAsia" w:ascii="宋体" w:hAnsi="宋体" w:cs="宋体"/>
                <w:color w:val="auto"/>
                <w:szCs w:val="21"/>
                <w:shd w:val="clear" w:color="auto" w:fill="FFFFFF"/>
              </w:rPr>
              <w:t>翟继斌</w:t>
            </w:r>
            <w:r>
              <w:rPr>
                <w:rStyle w:val="39"/>
                <w:rFonts w:hint="eastAsia" w:ascii="宋体" w:hAnsi="宋体" w:cs="宋体"/>
                <w:color w:val="auto"/>
                <w:szCs w:val="21"/>
                <w:shd w:val="clear" w:color="auto" w:fill="FFFFFF"/>
              </w:rPr>
              <w:fldChar w:fldCharType="end"/>
            </w:r>
          </w:p>
        </w:tc>
        <w:tc>
          <w:tcPr>
            <w:tcW w:w="675" w:type="dxa"/>
            <w:vAlign w:val="center"/>
          </w:tcPr>
          <w:p>
            <w:pPr>
              <w:jc w:val="center"/>
              <w:rPr>
                <w:rFonts w:ascii="宋体" w:hAnsi="宋体" w:cs="宋体"/>
                <w:szCs w:val="21"/>
              </w:rPr>
            </w:pPr>
            <w:r>
              <w:rPr>
                <w:rFonts w:hint="eastAsia" w:ascii="宋体" w:hAnsi="宋体" w:cs="宋体"/>
                <w:szCs w:val="21"/>
              </w:rPr>
              <w:t>2018</w:t>
            </w:r>
          </w:p>
        </w:tc>
      </w:tr>
    </w:tbl>
    <w:p>
      <w:pPr>
        <w:pStyle w:val="2"/>
        <w:spacing w:line="480" w:lineRule="exact"/>
        <w:ind w:firstLine="480" w:firstLineChars="200"/>
        <w:rPr>
          <w:sz w:val="24"/>
          <w:szCs w:val="24"/>
        </w:rPr>
      </w:pPr>
      <w:r>
        <w:rPr>
          <w:rFonts w:hint="eastAsia"/>
          <w:sz w:val="24"/>
          <w:szCs w:val="24"/>
        </w:rPr>
        <w:t>2.图书文献配备</w:t>
      </w:r>
    </w:p>
    <w:p>
      <w:pPr>
        <w:pStyle w:val="2"/>
        <w:spacing w:line="480" w:lineRule="exact"/>
        <w:ind w:firstLine="480" w:firstLineChars="200"/>
        <w:rPr>
          <w:rFonts w:asciiTheme="minorEastAsia" w:hAnsiTheme="minorEastAsia" w:eastAsiaTheme="minorEastAsia" w:cstheme="minorEastAsia"/>
          <w:sz w:val="24"/>
          <w:szCs w:val="24"/>
        </w:rPr>
      </w:pPr>
      <w:r>
        <w:rPr>
          <w:rFonts w:hint="eastAsia"/>
          <w:sz w:val="24"/>
          <w:szCs w:val="24"/>
        </w:rPr>
        <w:t>配备能满足人才培养、专业建设、教学科研等工作的需要，方便师生查询、借阅的图书文献。学校图书馆已有方便师生查阅相关文献、图书的万方数据知识服务平台，并有画册、原画绘制、运动规律。本专业将继续采购美术鉴赏、美术、绘画、游戏设计等专业类图书、文献供师生查阅</w:t>
      </w:r>
      <w:r>
        <w:rPr>
          <w:rFonts w:hint="eastAsia" w:asciiTheme="minorEastAsia" w:hAnsiTheme="minorEastAsia" w:eastAsiaTheme="minorEastAsia" w:cstheme="minorEastAsia"/>
          <w:sz w:val="24"/>
          <w:szCs w:val="24"/>
        </w:rPr>
        <w:t>学习，图书数量不少于2500册。</w:t>
      </w:r>
    </w:p>
    <w:p>
      <w:pPr>
        <w:spacing w:line="480" w:lineRule="exact"/>
        <w:ind w:firstLine="480" w:firstLineChars="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表8-4 主要参考图书文献配备表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4267"/>
        <w:gridCol w:w="22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10" w:type="dxa"/>
            <w:shd w:val="clear" w:color="auto" w:fill="DBEEF3" w:themeFill="accent5" w:themeFillTint="32"/>
            <w:vAlign w:val="center"/>
          </w:tcPr>
          <w:p>
            <w:pPr>
              <w:jc w:val="center"/>
              <w:rPr>
                <w:rFonts w:ascii="宋体" w:hAnsi="宋体" w:cs="宋体"/>
                <w:b/>
                <w:bCs/>
                <w:szCs w:val="21"/>
              </w:rPr>
            </w:pPr>
            <w:r>
              <w:rPr>
                <w:rFonts w:hint="eastAsia" w:ascii="宋体" w:hAnsi="宋体" w:cs="宋体"/>
                <w:b/>
                <w:bCs/>
                <w:szCs w:val="21"/>
              </w:rPr>
              <w:t>序号</w:t>
            </w:r>
          </w:p>
        </w:tc>
        <w:tc>
          <w:tcPr>
            <w:tcW w:w="4267" w:type="dxa"/>
            <w:shd w:val="clear" w:color="auto" w:fill="DBEEF3" w:themeFill="accent5" w:themeFillTint="32"/>
            <w:vAlign w:val="center"/>
          </w:tcPr>
          <w:p>
            <w:pPr>
              <w:jc w:val="center"/>
              <w:rPr>
                <w:rFonts w:ascii="宋体" w:hAnsi="宋体" w:cs="宋体"/>
                <w:b/>
                <w:bCs/>
                <w:szCs w:val="21"/>
              </w:rPr>
            </w:pPr>
            <w:r>
              <w:rPr>
                <w:rFonts w:hint="eastAsia" w:ascii="宋体" w:hAnsi="宋体" w:cs="宋体"/>
                <w:b/>
                <w:bCs/>
                <w:szCs w:val="21"/>
              </w:rPr>
              <w:t>图书文献名称</w:t>
            </w:r>
          </w:p>
        </w:tc>
        <w:tc>
          <w:tcPr>
            <w:tcW w:w="2250" w:type="dxa"/>
            <w:shd w:val="clear" w:color="auto" w:fill="DBEEF3" w:themeFill="accent5" w:themeFillTint="32"/>
            <w:vAlign w:val="center"/>
          </w:tcPr>
          <w:p>
            <w:pPr>
              <w:jc w:val="center"/>
              <w:rPr>
                <w:rFonts w:ascii="宋体" w:hAnsi="宋体" w:cs="宋体"/>
                <w:b/>
                <w:bCs/>
                <w:szCs w:val="21"/>
              </w:rPr>
            </w:pPr>
            <w:r>
              <w:rPr>
                <w:rFonts w:hint="eastAsia" w:ascii="宋体" w:hAnsi="宋体" w:cs="宋体"/>
                <w:b/>
                <w:bCs/>
                <w:szCs w:val="21"/>
              </w:rPr>
              <w:t>出版单位</w:t>
            </w:r>
          </w:p>
        </w:tc>
        <w:tc>
          <w:tcPr>
            <w:tcW w:w="1690" w:type="dxa"/>
            <w:shd w:val="clear" w:color="auto" w:fill="DBEEF3" w:themeFill="accent5" w:themeFillTint="32"/>
            <w:vAlign w:val="center"/>
          </w:tcPr>
          <w:p>
            <w:pPr>
              <w:jc w:val="center"/>
              <w:rPr>
                <w:rFonts w:ascii="宋体" w:hAnsi="宋体" w:cs="宋体"/>
                <w:b/>
                <w:bCs/>
                <w:szCs w:val="21"/>
              </w:rPr>
            </w:pPr>
            <w:r>
              <w:rPr>
                <w:rFonts w:hint="eastAsia" w:ascii="宋体" w:hAnsi="宋体" w:cs="宋体"/>
                <w:b/>
                <w:bCs/>
                <w:szCs w:val="21"/>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10" w:type="dxa"/>
            <w:vAlign w:val="center"/>
          </w:tcPr>
          <w:p>
            <w:pPr>
              <w:jc w:val="center"/>
              <w:rPr>
                <w:rFonts w:ascii="宋体" w:hAnsi="宋体" w:cs="宋体"/>
                <w:szCs w:val="21"/>
              </w:rPr>
            </w:pPr>
            <w:r>
              <w:rPr>
                <w:rFonts w:hint="eastAsia" w:ascii="宋体" w:hAnsi="宋体" w:cs="宋体"/>
                <w:szCs w:val="21"/>
              </w:rPr>
              <w:t>1</w:t>
            </w:r>
          </w:p>
        </w:tc>
        <w:tc>
          <w:tcPr>
            <w:tcW w:w="4267" w:type="dxa"/>
            <w:vAlign w:val="center"/>
          </w:tcPr>
          <w:p>
            <w:pPr>
              <w:jc w:val="center"/>
              <w:rPr>
                <w:rFonts w:ascii="宋体" w:hAnsi="宋体" w:cs="宋体"/>
                <w:szCs w:val="21"/>
              </w:rPr>
            </w:pPr>
            <w:r>
              <w:rPr>
                <w:rFonts w:hint="eastAsia" w:ascii="宋体" w:hAnsi="宋体" w:cs="宋体"/>
                <w:szCs w:val="21"/>
              </w:rPr>
              <w:t>Unity 5.X/2018标准教程</w:t>
            </w:r>
          </w:p>
        </w:tc>
        <w:tc>
          <w:tcPr>
            <w:tcW w:w="2250" w:type="dxa"/>
            <w:vAlign w:val="center"/>
          </w:tcPr>
          <w:p>
            <w:pPr>
              <w:jc w:val="center"/>
              <w:rPr>
                <w:rFonts w:ascii="宋体" w:hAnsi="宋体" w:cs="宋体"/>
                <w:szCs w:val="21"/>
              </w:rPr>
            </w:pPr>
            <w:r>
              <w:rPr>
                <w:rFonts w:hint="eastAsia" w:ascii="宋体" w:hAnsi="宋体" w:cs="宋体"/>
                <w:szCs w:val="21"/>
              </w:rPr>
              <w:t>人民邮电出版社</w:t>
            </w:r>
          </w:p>
        </w:tc>
        <w:tc>
          <w:tcPr>
            <w:tcW w:w="1690" w:type="dxa"/>
            <w:vAlign w:val="center"/>
          </w:tcPr>
          <w:p>
            <w:pPr>
              <w:jc w:val="center"/>
              <w:rPr>
                <w:rFonts w:ascii="宋体" w:hAnsi="宋体" w:cs="宋体"/>
                <w:szCs w:val="21"/>
              </w:rPr>
            </w:pPr>
            <w:r>
              <w:rPr>
                <w:rFonts w:hint="eastAsia" w:ascii="宋体" w:hAnsi="宋体" w:cs="宋体"/>
                <w:szCs w:val="21"/>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10" w:type="dxa"/>
            <w:vAlign w:val="center"/>
          </w:tcPr>
          <w:p>
            <w:pPr>
              <w:jc w:val="center"/>
              <w:rPr>
                <w:rFonts w:ascii="宋体" w:hAnsi="宋体" w:cs="宋体"/>
                <w:szCs w:val="21"/>
              </w:rPr>
            </w:pPr>
            <w:r>
              <w:rPr>
                <w:rFonts w:hint="eastAsia" w:ascii="宋体" w:hAnsi="宋体" w:cs="宋体"/>
                <w:szCs w:val="21"/>
              </w:rPr>
              <w:t>2</w:t>
            </w:r>
          </w:p>
        </w:tc>
        <w:tc>
          <w:tcPr>
            <w:tcW w:w="4267" w:type="dxa"/>
            <w:vAlign w:val="center"/>
          </w:tcPr>
          <w:p>
            <w:pPr>
              <w:jc w:val="center"/>
              <w:rPr>
                <w:rFonts w:ascii="宋体" w:hAnsi="宋体" w:cs="宋体"/>
                <w:szCs w:val="21"/>
              </w:rPr>
            </w:pPr>
            <w:r>
              <w:rPr>
                <w:rFonts w:hint="eastAsia" w:ascii="宋体" w:hAnsi="宋体" w:cs="宋体"/>
                <w:szCs w:val="21"/>
              </w:rPr>
              <w:t>游戏设计概论</w:t>
            </w:r>
          </w:p>
        </w:tc>
        <w:tc>
          <w:tcPr>
            <w:tcW w:w="2250" w:type="dxa"/>
            <w:vAlign w:val="center"/>
          </w:tcPr>
          <w:p>
            <w:pPr>
              <w:jc w:val="center"/>
              <w:rPr>
                <w:rFonts w:ascii="宋体" w:hAnsi="宋体" w:cs="宋体"/>
                <w:szCs w:val="21"/>
              </w:rPr>
            </w:pPr>
            <w:r>
              <w:rPr>
                <w:rFonts w:hint="eastAsia" w:ascii="宋体" w:hAnsi="宋体" w:cs="宋体"/>
                <w:szCs w:val="21"/>
              </w:rPr>
              <w:t>电子工业出版社</w:t>
            </w:r>
          </w:p>
        </w:tc>
        <w:tc>
          <w:tcPr>
            <w:tcW w:w="1690" w:type="dxa"/>
            <w:vAlign w:val="center"/>
          </w:tcPr>
          <w:p>
            <w:pPr>
              <w:jc w:val="center"/>
              <w:rPr>
                <w:rFonts w:ascii="宋体" w:hAnsi="宋体" w:cs="宋体"/>
                <w:szCs w:val="21"/>
              </w:rPr>
            </w:pPr>
            <w:r>
              <w:rPr>
                <w:rFonts w:hint="eastAsia" w:ascii="宋体" w:hAnsi="宋体" w:cs="宋体"/>
                <w:szCs w:val="21"/>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10" w:type="dxa"/>
            <w:vAlign w:val="center"/>
          </w:tcPr>
          <w:p>
            <w:pPr>
              <w:jc w:val="center"/>
              <w:rPr>
                <w:rFonts w:ascii="宋体" w:hAnsi="宋体" w:cs="宋体"/>
                <w:szCs w:val="21"/>
              </w:rPr>
            </w:pPr>
            <w:r>
              <w:rPr>
                <w:rFonts w:hint="eastAsia" w:ascii="宋体" w:hAnsi="宋体" w:cs="宋体"/>
                <w:szCs w:val="21"/>
              </w:rPr>
              <w:t>3</w:t>
            </w:r>
          </w:p>
        </w:tc>
        <w:tc>
          <w:tcPr>
            <w:tcW w:w="4267" w:type="dxa"/>
            <w:vAlign w:val="center"/>
          </w:tcPr>
          <w:p>
            <w:pPr>
              <w:jc w:val="center"/>
              <w:rPr>
                <w:rFonts w:ascii="宋体" w:hAnsi="宋体" w:cs="宋体"/>
                <w:szCs w:val="21"/>
              </w:rPr>
            </w:pPr>
            <w:r>
              <w:rPr>
                <w:rFonts w:hint="eastAsia" w:ascii="宋体" w:hAnsi="宋体" w:cs="宋体"/>
                <w:szCs w:val="21"/>
              </w:rPr>
              <w:t>游戏设计、原型与开发</w:t>
            </w:r>
          </w:p>
        </w:tc>
        <w:tc>
          <w:tcPr>
            <w:tcW w:w="2250" w:type="dxa"/>
            <w:vAlign w:val="center"/>
          </w:tcPr>
          <w:p>
            <w:pPr>
              <w:jc w:val="center"/>
              <w:rPr>
                <w:rFonts w:ascii="宋体" w:hAnsi="宋体" w:cs="宋体"/>
                <w:szCs w:val="21"/>
              </w:rPr>
            </w:pPr>
            <w:r>
              <w:fldChar w:fldCharType="begin"/>
            </w:r>
            <w:r>
              <w:instrText xml:space="preserve"> HYPERLINK "http://search.dangdang.com/?key3=%B5%E7%D7%D3%B9%A4%D2%B5%B3%F6%B0%E6%C9%E7&amp;medium=01&amp;category_path=01.00.00.00.00.00" \t "http://product.dangdang.com/_blank" </w:instrText>
            </w:r>
            <w:r>
              <w:fldChar w:fldCharType="separate"/>
            </w:r>
            <w:r>
              <w:rPr>
                <w:rStyle w:val="39"/>
                <w:rFonts w:hint="eastAsia" w:ascii="宋体" w:hAnsi="宋体" w:cs="宋体"/>
                <w:color w:val="auto"/>
                <w:szCs w:val="21"/>
                <w:shd w:val="clear" w:color="auto" w:fill="FFFFFF"/>
              </w:rPr>
              <w:t>电子工业出版社</w:t>
            </w:r>
            <w:r>
              <w:rPr>
                <w:rStyle w:val="39"/>
                <w:rFonts w:hint="eastAsia" w:ascii="宋体" w:hAnsi="宋体" w:cs="宋体"/>
                <w:color w:val="auto"/>
                <w:szCs w:val="21"/>
                <w:shd w:val="clear" w:color="auto" w:fill="FFFFFF"/>
              </w:rPr>
              <w:fldChar w:fldCharType="end"/>
            </w:r>
          </w:p>
        </w:tc>
        <w:tc>
          <w:tcPr>
            <w:tcW w:w="1690" w:type="dxa"/>
            <w:vAlign w:val="center"/>
          </w:tcPr>
          <w:p>
            <w:pPr>
              <w:jc w:val="center"/>
              <w:rPr>
                <w:rFonts w:ascii="宋体" w:hAnsi="宋体" w:cs="宋体"/>
                <w:szCs w:val="21"/>
              </w:rPr>
            </w:pPr>
            <w:r>
              <w:rPr>
                <w:rFonts w:hint="eastAsia" w:ascii="宋体" w:hAnsi="宋体" w:cs="宋体"/>
                <w:szCs w:val="21"/>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10" w:type="dxa"/>
            <w:vAlign w:val="center"/>
          </w:tcPr>
          <w:p>
            <w:pPr>
              <w:jc w:val="center"/>
              <w:rPr>
                <w:rFonts w:ascii="宋体" w:hAnsi="宋体" w:cs="宋体"/>
                <w:szCs w:val="21"/>
              </w:rPr>
            </w:pPr>
            <w:r>
              <w:rPr>
                <w:rFonts w:hint="eastAsia" w:ascii="宋体" w:hAnsi="宋体" w:cs="宋体"/>
                <w:szCs w:val="21"/>
              </w:rPr>
              <w:t>4</w:t>
            </w:r>
          </w:p>
        </w:tc>
        <w:tc>
          <w:tcPr>
            <w:tcW w:w="4267" w:type="dxa"/>
            <w:vAlign w:val="center"/>
          </w:tcPr>
          <w:p>
            <w:pPr>
              <w:jc w:val="center"/>
              <w:rPr>
                <w:rFonts w:ascii="宋体" w:hAnsi="宋体" w:cs="宋体"/>
                <w:szCs w:val="21"/>
              </w:rPr>
            </w:pPr>
            <w:r>
              <w:rPr>
                <w:rFonts w:hint="eastAsia" w:ascii="宋体" w:hAnsi="宋体" w:cs="宋体"/>
                <w:szCs w:val="21"/>
              </w:rPr>
              <w:t>游戏设计进阶</w:t>
            </w:r>
          </w:p>
        </w:tc>
        <w:tc>
          <w:tcPr>
            <w:tcW w:w="2250" w:type="dxa"/>
            <w:vAlign w:val="center"/>
          </w:tcPr>
          <w:p>
            <w:pPr>
              <w:jc w:val="center"/>
              <w:rPr>
                <w:rFonts w:ascii="宋体" w:hAnsi="宋体" w:cs="宋体"/>
                <w:szCs w:val="21"/>
              </w:rPr>
            </w:pPr>
            <w:r>
              <w:fldChar w:fldCharType="begin"/>
            </w:r>
            <w:r>
              <w:instrText xml:space="preserve"> HYPERLINK "http://search.dangdang.com/?key3=%B5%E7%D7%D3%B9%A4%D2%B5%B3%F6%B0%E6%C9%E7&amp;medium=01&amp;category_path=01.00.00.00.00.00" \t "http://product.dangdang.com/_blank" </w:instrText>
            </w:r>
            <w:r>
              <w:fldChar w:fldCharType="separate"/>
            </w:r>
            <w:r>
              <w:rPr>
                <w:rStyle w:val="39"/>
                <w:rFonts w:hint="eastAsia" w:ascii="宋体" w:hAnsi="宋体" w:cs="宋体"/>
                <w:color w:val="auto"/>
                <w:szCs w:val="21"/>
                <w:shd w:val="clear" w:color="auto" w:fill="FFFFFF"/>
              </w:rPr>
              <w:t>电子工业出版社</w:t>
            </w:r>
            <w:r>
              <w:rPr>
                <w:rStyle w:val="39"/>
                <w:rFonts w:hint="eastAsia" w:ascii="宋体" w:hAnsi="宋体" w:cs="宋体"/>
                <w:color w:val="auto"/>
                <w:szCs w:val="21"/>
                <w:shd w:val="clear" w:color="auto" w:fill="FFFFFF"/>
              </w:rPr>
              <w:fldChar w:fldCharType="end"/>
            </w:r>
          </w:p>
        </w:tc>
        <w:tc>
          <w:tcPr>
            <w:tcW w:w="1690" w:type="dxa"/>
            <w:vAlign w:val="center"/>
          </w:tcPr>
          <w:p>
            <w:pPr>
              <w:jc w:val="center"/>
              <w:rPr>
                <w:rFonts w:ascii="宋体" w:hAnsi="宋体" w:cs="宋体"/>
                <w:szCs w:val="21"/>
              </w:rPr>
            </w:pPr>
            <w:r>
              <w:rPr>
                <w:rFonts w:hint="eastAsia" w:ascii="宋体" w:hAnsi="宋体" w:cs="宋体"/>
                <w:szCs w:val="21"/>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10" w:type="dxa"/>
            <w:vAlign w:val="center"/>
          </w:tcPr>
          <w:p>
            <w:pPr>
              <w:jc w:val="center"/>
              <w:rPr>
                <w:rFonts w:ascii="宋体" w:hAnsi="宋体" w:cs="宋体"/>
                <w:szCs w:val="21"/>
              </w:rPr>
            </w:pPr>
            <w:r>
              <w:rPr>
                <w:rFonts w:hint="eastAsia" w:ascii="宋体" w:hAnsi="宋体" w:cs="宋体"/>
                <w:szCs w:val="21"/>
              </w:rPr>
              <w:t>5</w:t>
            </w:r>
          </w:p>
        </w:tc>
        <w:tc>
          <w:tcPr>
            <w:tcW w:w="4267" w:type="dxa"/>
            <w:vAlign w:val="center"/>
          </w:tcPr>
          <w:p>
            <w:pPr>
              <w:pStyle w:val="3"/>
              <w:keepNext w:val="0"/>
              <w:widowControl/>
              <w:shd w:val="clear" w:color="auto" w:fill="FFFFFF"/>
              <w:spacing w:before="120" w:after="120" w:line="360" w:lineRule="atLeast"/>
              <w:ind w:firstLine="420"/>
              <w:jc w:val="center"/>
              <w:outlineLvl w:val="0"/>
              <w:rPr>
                <w:rFonts w:cs="宋体"/>
                <w:b w:val="0"/>
                <w:bCs w:val="0"/>
                <w:sz w:val="21"/>
                <w:szCs w:val="21"/>
              </w:rPr>
            </w:pPr>
            <w:r>
              <w:rPr>
                <w:rFonts w:hint="eastAsia" w:cs="宋体"/>
                <w:b w:val="0"/>
                <w:bCs w:val="0"/>
                <w:sz w:val="21"/>
                <w:szCs w:val="21"/>
                <w:shd w:val="clear" w:color="auto" w:fill="FFFFFF"/>
              </w:rPr>
              <w:t>游戏设计梦工厂</w:t>
            </w:r>
          </w:p>
        </w:tc>
        <w:tc>
          <w:tcPr>
            <w:tcW w:w="2250" w:type="dxa"/>
            <w:vAlign w:val="center"/>
          </w:tcPr>
          <w:p>
            <w:pPr>
              <w:jc w:val="center"/>
              <w:rPr>
                <w:rFonts w:ascii="宋体" w:hAnsi="宋体" w:cs="宋体"/>
                <w:szCs w:val="21"/>
              </w:rPr>
            </w:pPr>
            <w:r>
              <w:rPr>
                <w:rFonts w:hint="eastAsia" w:ascii="宋体" w:hAnsi="宋体" w:cs="宋体"/>
                <w:szCs w:val="21"/>
              </w:rPr>
              <w:t>中国建筑工业出版社</w:t>
            </w:r>
          </w:p>
        </w:tc>
        <w:tc>
          <w:tcPr>
            <w:tcW w:w="1690" w:type="dxa"/>
            <w:vAlign w:val="center"/>
          </w:tcPr>
          <w:p>
            <w:pPr>
              <w:jc w:val="center"/>
              <w:rPr>
                <w:rFonts w:ascii="宋体" w:hAnsi="宋体" w:cs="宋体"/>
                <w:szCs w:val="21"/>
              </w:rPr>
            </w:pPr>
            <w:r>
              <w:rPr>
                <w:rFonts w:hint="eastAsia" w:ascii="宋体" w:hAnsi="宋体" w:cs="宋体"/>
                <w:szCs w:val="21"/>
              </w:rPr>
              <w:t>2016.04</w:t>
            </w:r>
          </w:p>
        </w:tc>
      </w:tr>
    </w:tbl>
    <w:p>
      <w:pPr>
        <w:spacing w:line="480" w:lineRule="exact"/>
        <w:ind w:firstLine="480" w:firstLineChars="200"/>
        <w:rPr>
          <w:rFonts w:ascii="宋体" w:hAnsi="宋体"/>
          <w:sz w:val="24"/>
        </w:rPr>
      </w:pPr>
      <w:r>
        <w:rPr>
          <w:rFonts w:hint="eastAsia" w:ascii="宋体" w:hAnsi="宋体"/>
          <w:sz w:val="24"/>
        </w:rPr>
        <w:t>3.数字资源配备要求</w:t>
      </w:r>
    </w:p>
    <w:p>
      <w:pPr>
        <w:spacing w:line="480" w:lineRule="exact"/>
        <w:ind w:firstLine="480" w:firstLineChars="200"/>
        <w:rPr>
          <w:rFonts w:ascii="宋体" w:hAnsi="宋体"/>
          <w:sz w:val="24"/>
        </w:rPr>
      </w:pPr>
      <w:r>
        <w:rPr>
          <w:rFonts w:hint="eastAsia" w:ascii="宋体" w:hAnsi="宋体"/>
          <w:sz w:val="24"/>
        </w:rPr>
        <w:t>推进课程思政建设，充</w:t>
      </w:r>
      <w:r>
        <w:rPr>
          <w:rFonts w:hint="eastAsia" w:asciiTheme="minorEastAsia" w:hAnsiTheme="minorEastAsia" w:eastAsiaTheme="minorEastAsia" w:cstheme="minorEastAsia"/>
          <w:sz w:val="24"/>
        </w:rPr>
        <w:t>分利用现代教育技术，营建网络思政教学平台，推进信息化教育技术在课堂教学中的运用。</w:t>
      </w:r>
      <w:r>
        <w:rPr>
          <w:rFonts w:hint="eastAsia" w:ascii="宋体" w:hAnsi="宋体"/>
          <w:sz w:val="24"/>
        </w:rPr>
        <w:t>建设、配备与本专业有关的音视频素材、教学课件、数字化教学案例库、虚拟仿真软件、数字教材等专业教学资源库平台，种类丰富、形式多样、使用便捷、动态更新、满足教学。</w:t>
      </w:r>
    </w:p>
    <w:p>
      <w:pPr>
        <w:spacing w:line="480" w:lineRule="exact"/>
        <w:ind w:firstLine="480" w:firstLineChars="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表8-5 数字化资源选用表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773"/>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48" w:type="dxa"/>
            <w:shd w:val="clear" w:color="auto" w:fill="DBEEF3" w:themeFill="accent5" w:themeFillTint="32"/>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773" w:type="dxa"/>
            <w:shd w:val="clear" w:color="auto" w:fill="DBEEF3" w:themeFill="accent5" w:themeFillTint="32"/>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数字化资源名称</w:t>
            </w:r>
          </w:p>
        </w:tc>
        <w:tc>
          <w:tcPr>
            <w:tcW w:w="6458" w:type="dxa"/>
            <w:shd w:val="clear" w:color="auto" w:fill="DBEEF3" w:themeFill="accent5" w:themeFillTint="32"/>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资源网址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48" w:type="dxa"/>
            <w:vAlign w:val="center"/>
          </w:tcPr>
          <w:p>
            <w:pPr>
              <w:jc w:val="center"/>
              <w:rPr>
                <w:rFonts w:ascii="宋体" w:hAnsi="宋体" w:cs="宋体"/>
                <w:szCs w:val="21"/>
              </w:rPr>
            </w:pPr>
            <w:r>
              <w:rPr>
                <w:rFonts w:hint="eastAsia" w:ascii="宋体" w:hAnsi="宋体" w:cs="宋体"/>
                <w:szCs w:val="21"/>
              </w:rPr>
              <w:t>1</w:t>
            </w:r>
          </w:p>
        </w:tc>
        <w:tc>
          <w:tcPr>
            <w:tcW w:w="1773" w:type="dxa"/>
            <w:vAlign w:val="center"/>
          </w:tcPr>
          <w:p>
            <w:pPr>
              <w:jc w:val="center"/>
              <w:rPr>
                <w:rFonts w:ascii="宋体" w:hAnsi="宋体" w:cs="宋体"/>
                <w:szCs w:val="21"/>
              </w:rPr>
            </w:pPr>
            <w:r>
              <w:rPr>
                <w:rFonts w:hint="eastAsia" w:ascii="宋体" w:hAnsi="宋体" w:cs="宋体"/>
                <w:szCs w:val="21"/>
              </w:rPr>
              <w:t>UNITY大学</w:t>
            </w:r>
          </w:p>
        </w:tc>
        <w:tc>
          <w:tcPr>
            <w:tcW w:w="6458" w:type="dxa"/>
            <w:vAlign w:val="center"/>
          </w:tcPr>
          <w:p>
            <w:pPr>
              <w:jc w:val="left"/>
              <w:rPr>
                <w:rFonts w:ascii="宋体" w:hAnsi="宋体" w:cs="宋体"/>
                <w:szCs w:val="21"/>
              </w:rPr>
            </w:pPr>
            <w:r>
              <w:rPr>
                <w:rFonts w:hint="eastAsia" w:ascii="宋体" w:hAnsi="宋体" w:cs="宋体"/>
              </w:rPr>
              <w:t>https://unity.cn/university?q=eyJzb3VyY2VUeXBlIjoiYmFpZHVwYWlkYWRzcGM2NjUifQ==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48" w:type="dxa"/>
            <w:vAlign w:val="center"/>
          </w:tcPr>
          <w:p>
            <w:pPr>
              <w:jc w:val="center"/>
              <w:rPr>
                <w:rFonts w:ascii="宋体" w:hAnsi="宋体" w:cs="宋体"/>
                <w:szCs w:val="21"/>
              </w:rPr>
            </w:pPr>
            <w:r>
              <w:rPr>
                <w:rFonts w:hint="eastAsia" w:ascii="宋体" w:hAnsi="宋体" w:cs="宋体"/>
                <w:szCs w:val="21"/>
              </w:rPr>
              <w:t>2</w:t>
            </w:r>
          </w:p>
        </w:tc>
        <w:tc>
          <w:tcPr>
            <w:tcW w:w="1773" w:type="dxa"/>
            <w:vAlign w:val="center"/>
          </w:tcPr>
          <w:p>
            <w:pPr>
              <w:jc w:val="center"/>
              <w:rPr>
                <w:rFonts w:ascii="宋体" w:hAnsi="宋体" w:cs="宋体"/>
                <w:szCs w:val="21"/>
              </w:rPr>
            </w:pPr>
            <w:r>
              <w:rPr>
                <w:rFonts w:hint="eastAsia" w:ascii="宋体" w:hAnsi="宋体" w:cs="宋体"/>
                <w:szCs w:val="21"/>
              </w:rPr>
              <w:t>Unreal Engine</w:t>
            </w:r>
          </w:p>
        </w:tc>
        <w:tc>
          <w:tcPr>
            <w:tcW w:w="6458" w:type="dxa"/>
            <w:vAlign w:val="center"/>
          </w:tcPr>
          <w:p>
            <w:pPr>
              <w:jc w:val="left"/>
              <w:rPr>
                <w:rFonts w:ascii="宋体" w:hAnsi="宋体" w:cs="宋体"/>
                <w:szCs w:val="21"/>
              </w:rPr>
            </w:pPr>
            <w:r>
              <w:rPr>
                <w:rFonts w:hint="eastAsia" w:ascii="宋体" w:hAnsi="宋体" w:cs="宋体"/>
              </w:rPr>
              <w:t>https://www.unrealengine.com/zh-CN/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48" w:type="dxa"/>
            <w:vAlign w:val="center"/>
          </w:tcPr>
          <w:p>
            <w:pPr>
              <w:jc w:val="center"/>
              <w:rPr>
                <w:rFonts w:ascii="宋体" w:hAnsi="宋体" w:cs="宋体"/>
                <w:szCs w:val="21"/>
              </w:rPr>
            </w:pPr>
            <w:r>
              <w:rPr>
                <w:rFonts w:hint="eastAsia" w:ascii="宋体" w:hAnsi="宋体" w:cs="宋体"/>
                <w:szCs w:val="21"/>
              </w:rPr>
              <w:t>3</w:t>
            </w:r>
          </w:p>
        </w:tc>
        <w:tc>
          <w:tcPr>
            <w:tcW w:w="1773" w:type="dxa"/>
            <w:vAlign w:val="center"/>
          </w:tcPr>
          <w:p>
            <w:pPr>
              <w:jc w:val="center"/>
              <w:rPr>
                <w:rFonts w:ascii="宋体" w:hAnsi="宋体" w:cs="宋体"/>
                <w:szCs w:val="21"/>
              </w:rPr>
            </w:pPr>
            <w:r>
              <w:rPr>
                <w:rFonts w:hint="eastAsia" w:ascii="宋体" w:hAnsi="宋体" w:cs="宋体"/>
                <w:szCs w:val="21"/>
              </w:rPr>
              <w:t>完美世界教育</w:t>
            </w:r>
          </w:p>
        </w:tc>
        <w:tc>
          <w:tcPr>
            <w:tcW w:w="6458" w:type="dxa"/>
            <w:vAlign w:val="center"/>
          </w:tcPr>
          <w:p>
            <w:pPr>
              <w:jc w:val="left"/>
              <w:rPr>
                <w:rFonts w:ascii="宋体" w:hAnsi="宋体" w:cs="宋体"/>
                <w:szCs w:val="21"/>
              </w:rPr>
            </w:pPr>
            <w:r>
              <w:rPr>
                <w:rFonts w:hint="eastAsia" w:ascii="宋体" w:hAnsi="宋体" w:cs="宋体"/>
              </w:rPr>
              <w:t>http://www.pixseedschool.com/originalPainting.html?source=baiduPC&amp;jihua=xin-PC-wanmeipinpai&amp;keyword=wanmeishijiejiaoyu&amp;bd_vid=7484503335960977905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48" w:type="dxa"/>
            <w:vAlign w:val="center"/>
          </w:tcPr>
          <w:p>
            <w:pPr>
              <w:jc w:val="center"/>
              <w:rPr>
                <w:rFonts w:ascii="宋体" w:hAnsi="宋体" w:cs="宋体"/>
                <w:szCs w:val="21"/>
              </w:rPr>
            </w:pPr>
            <w:r>
              <w:rPr>
                <w:rFonts w:hint="eastAsia" w:ascii="宋体" w:hAnsi="宋体" w:cs="宋体"/>
                <w:szCs w:val="21"/>
              </w:rPr>
              <w:t>4</w:t>
            </w:r>
          </w:p>
        </w:tc>
        <w:tc>
          <w:tcPr>
            <w:tcW w:w="1773" w:type="dxa"/>
            <w:vAlign w:val="center"/>
          </w:tcPr>
          <w:p>
            <w:pPr>
              <w:jc w:val="center"/>
              <w:rPr>
                <w:rFonts w:ascii="宋体" w:hAnsi="宋体" w:cs="宋体"/>
                <w:szCs w:val="21"/>
              </w:rPr>
            </w:pPr>
            <w:r>
              <w:rPr>
                <w:rFonts w:hint="eastAsia" w:ascii="宋体" w:hAnsi="宋体" w:cs="宋体"/>
                <w:szCs w:val="21"/>
              </w:rPr>
              <w:t>火星时代</w:t>
            </w:r>
          </w:p>
        </w:tc>
        <w:tc>
          <w:tcPr>
            <w:tcW w:w="6458" w:type="dxa"/>
            <w:vAlign w:val="center"/>
          </w:tcPr>
          <w:p>
            <w:pPr>
              <w:jc w:val="left"/>
              <w:rPr>
                <w:rFonts w:ascii="宋体" w:hAnsi="宋体" w:cs="宋体"/>
                <w:szCs w:val="21"/>
              </w:rPr>
            </w:pPr>
            <w:r>
              <w:rPr>
                <w:rFonts w:hint="eastAsia" w:ascii="宋体" w:hAnsi="宋体" w:cs="宋体"/>
              </w:rPr>
              <w:t>https://study.hxsd.com/pinpai/eduzt/pzzt201022/?campaign=bdpc&amp;baidupz&amp;utm=20201023end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48" w:type="dxa"/>
            <w:vAlign w:val="center"/>
          </w:tcPr>
          <w:p>
            <w:pPr>
              <w:jc w:val="center"/>
              <w:rPr>
                <w:rFonts w:ascii="宋体" w:hAnsi="宋体" w:cs="宋体"/>
                <w:szCs w:val="21"/>
              </w:rPr>
            </w:pPr>
            <w:r>
              <w:rPr>
                <w:rFonts w:hint="eastAsia" w:ascii="宋体" w:hAnsi="宋体" w:cs="宋体"/>
                <w:szCs w:val="21"/>
              </w:rPr>
              <w:t>5</w:t>
            </w:r>
          </w:p>
        </w:tc>
        <w:tc>
          <w:tcPr>
            <w:tcW w:w="1773" w:type="dxa"/>
            <w:vAlign w:val="center"/>
          </w:tcPr>
          <w:p>
            <w:pPr>
              <w:jc w:val="center"/>
              <w:rPr>
                <w:rFonts w:ascii="宋体" w:hAnsi="宋体" w:cs="宋体"/>
                <w:szCs w:val="21"/>
              </w:rPr>
            </w:pPr>
            <w:r>
              <w:rPr>
                <w:rFonts w:hint="eastAsia" w:ascii="宋体" w:hAnsi="宋体" w:cs="宋体"/>
                <w:szCs w:val="21"/>
              </w:rPr>
              <w:t>游艺网</w:t>
            </w:r>
          </w:p>
        </w:tc>
        <w:tc>
          <w:tcPr>
            <w:tcW w:w="6458" w:type="dxa"/>
            <w:vAlign w:val="center"/>
          </w:tcPr>
          <w:p>
            <w:pPr>
              <w:jc w:val="left"/>
              <w:rPr>
                <w:rFonts w:ascii="宋体" w:hAnsi="宋体" w:cs="宋体"/>
                <w:szCs w:val="21"/>
              </w:rPr>
            </w:pPr>
            <w:r>
              <w:rPr>
                <w:rFonts w:hint="eastAsia" w:ascii="宋体" w:hAnsi="宋体" w:cs="宋体"/>
              </w:rPr>
              <w:t>http://www.game798.com/portal.php</w:t>
            </w:r>
          </w:p>
        </w:tc>
      </w:tr>
    </w:tbl>
    <w:p>
      <w:pPr>
        <w:spacing w:line="480" w:lineRule="exact"/>
        <w:ind w:firstLine="482" w:firstLineChars="200"/>
        <w:rPr>
          <w:rFonts w:ascii="宋体" w:hAnsi="宋体" w:cs="宋体"/>
          <w:b/>
          <w:bCs/>
          <w:sz w:val="24"/>
        </w:rPr>
      </w:pPr>
      <w:r>
        <w:rPr>
          <w:rFonts w:hint="eastAsia" w:ascii="宋体" w:hAnsi="宋体" w:cs="宋体"/>
          <w:b/>
          <w:bCs/>
          <w:sz w:val="24"/>
        </w:rPr>
        <w:t>（四）教学方法</w:t>
      </w:r>
    </w:p>
    <w:p>
      <w:pPr>
        <w:widowControl/>
        <w:spacing w:line="480" w:lineRule="exact"/>
        <w:ind w:firstLine="480" w:firstLineChars="200"/>
        <w:jc w:val="left"/>
        <w:rPr>
          <w:rFonts w:ascii="宋体" w:hAnsi="宋体" w:cs="宋体"/>
          <w:sz w:val="24"/>
        </w:rPr>
      </w:pPr>
      <w:r>
        <w:rPr>
          <w:rFonts w:hint="eastAsia" w:ascii="宋体" w:hAnsi="宋体" w:cs="宋体"/>
          <w:kern w:val="0"/>
          <w:sz w:val="24"/>
        </w:rPr>
        <w:t xml:space="preserve">结合课程特点、教学条件支撑情况，针对学生实际情况灵活运用。例如：讲授、启发、讨论、案例等教学方法； </w:t>
      </w:r>
    </w:p>
    <w:p>
      <w:pPr>
        <w:widowControl/>
        <w:spacing w:line="480" w:lineRule="exact"/>
        <w:ind w:firstLine="480" w:firstLineChars="200"/>
        <w:jc w:val="left"/>
        <w:rPr>
          <w:rFonts w:ascii="宋体" w:hAnsi="宋体" w:cs="宋体"/>
          <w:sz w:val="24"/>
        </w:rPr>
      </w:pPr>
      <w:r>
        <w:rPr>
          <w:rFonts w:hint="eastAsia" w:ascii="宋体" w:hAnsi="宋体" w:cs="宋体"/>
          <w:kern w:val="0"/>
          <w:sz w:val="24"/>
        </w:rPr>
        <w:t xml:space="preserve">鼓励学生独立思考，激发学习主动性，培养实干精神和创新意识，注重多种教学手段相结合。例如：讲授与多媒体教学相结合，视频演示与认知实习相结合，教师示范与真实体验相结合，虚拟仿真与实际操作相结合，专项技术教学与综合实际应用相结合等； </w:t>
      </w:r>
    </w:p>
    <w:p>
      <w:pPr>
        <w:widowControl/>
        <w:spacing w:line="480" w:lineRule="exact"/>
        <w:ind w:firstLine="480" w:firstLineChars="200"/>
        <w:jc w:val="left"/>
        <w:rPr>
          <w:rFonts w:ascii="宋体" w:hAnsi="宋体" w:cs="宋体"/>
          <w:sz w:val="24"/>
        </w:rPr>
      </w:pPr>
      <w:r>
        <w:rPr>
          <w:rFonts w:hint="eastAsia" w:ascii="宋体" w:hAnsi="宋体" w:cs="宋体"/>
          <w:kern w:val="0"/>
          <w:sz w:val="24"/>
        </w:rPr>
        <w:t>结合课程特点、教学环境支撑情况采用不同的形式。例如：整班教学、分组交流、现场体验、项目协作等组织形式。</w:t>
      </w:r>
    </w:p>
    <w:p>
      <w:pPr>
        <w:spacing w:line="480" w:lineRule="exact"/>
        <w:ind w:firstLine="482" w:firstLineChars="200"/>
        <w:rPr>
          <w:rFonts w:ascii="宋体" w:hAnsi="宋体"/>
          <w:b/>
          <w:bCs/>
          <w:sz w:val="24"/>
        </w:rPr>
      </w:pPr>
      <w:r>
        <w:rPr>
          <w:rFonts w:hint="eastAsia" w:ascii="宋体" w:hAnsi="宋体"/>
          <w:b/>
          <w:bCs/>
          <w:sz w:val="24"/>
        </w:rPr>
        <w:t>（五）学习评价</w:t>
      </w:r>
    </w:p>
    <w:p>
      <w:pPr>
        <w:spacing w:line="480" w:lineRule="exact"/>
        <w:ind w:firstLine="480" w:firstLineChars="200"/>
        <w:rPr>
          <w:rFonts w:ascii="宋体" w:hAnsi="宋体"/>
          <w:kern w:val="0"/>
          <w:sz w:val="24"/>
          <w:szCs w:val="20"/>
        </w:rPr>
      </w:pPr>
      <w:r>
        <w:rPr>
          <w:rFonts w:hint="eastAsia" w:ascii="宋体" w:hAnsi="宋体"/>
          <w:kern w:val="0"/>
          <w:sz w:val="24"/>
          <w:szCs w:val="20"/>
        </w:rPr>
        <w:t xml:space="preserve">教学评价主要包括用人单位对毕业生的综合评价，行业企业对实习顶岗学生的知、 能、素评价，兼职教师对学生实践能力的评价，教学督导对教学过程组织实施的评价， 教师对教学效果的评价，学生对教学团队教学能力的评价，学生专业技能认证水平和职 业资格通过率的评价，专业技能竞赛参赛成绩的评价，社会对专业的认可度等，形成独 具学校特色、开放式、自主型教学质量保障体系。 </w:t>
      </w:r>
    </w:p>
    <w:p>
      <w:pPr>
        <w:spacing w:line="480" w:lineRule="exact"/>
        <w:ind w:firstLine="480" w:firstLineChars="200"/>
        <w:rPr>
          <w:rFonts w:ascii="宋体" w:hAnsi="宋体"/>
          <w:kern w:val="0"/>
          <w:sz w:val="24"/>
          <w:szCs w:val="20"/>
        </w:rPr>
      </w:pPr>
      <w:r>
        <w:rPr>
          <w:rFonts w:hint="eastAsia" w:ascii="宋体" w:hAnsi="宋体"/>
          <w:kern w:val="0"/>
          <w:sz w:val="24"/>
          <w:szCs w:val="20"/>
        </w:rPr>
        <w:t xml:space="preserve">（1）专业课程采用技能测试、职业素养相结合的方法，技能测试占90%；职业素养占10%； </w:t>
      </w:r>
    </w:p>
    <w:p>
      <w:pPr>
        <w:spacing w:line="480" w:lineRule="exact"/>
        <w:ind w:firstLine="480" w:firstLineChars="200"/>
        <w:rPr>
          <w:rFonts w:ascii="宋体" w:hAnsi="宋体"/>
          <w:kern w:val="0"/>
          <w:sz w:val="24"/>
          <w:szCs w:val="20"/>
        </w:rPr>
      </w:pPr>
      <w:r>
        <w:rPr>
          <w:rFonts w:hint="eastAsia" w:ascii="宋体" w:hAnsi="宋体"/>
          <w:kern w:val="0"/>
          <w:sz w:val="24"/>
          <w:szCs w:val="20"/>
        </w:rPr>
        <w:t>（2）顶岗实习和毕业设计由校企人员组成的评定委员会根据学生出勤情况、周实 习报告、顶岗实习总结、毕业设计论文或作品、带队或指导教师对学生的鉴定报告、企 业对学生的评价鉴定或答辩情况，综合定性给出优秀、良好、中、及格、不及格五个评 定等级；</w:t>
      </w:r>
    </w:p>
    <w:p>
      <w:pPr>
        <w:pStyle w:val="2"/>
        <w:spacing w:line="360" w:lineRule="auto"/>
        <w:ind w:firstLine="480" w:firstLineChars="200"/>
        <w:rPr>
          <w:kern w:val="0"/>
          <w:sz w:val="24"/>
          <w:szCs w:val="20"/>
        </w:rPr>
      </w:pPr>
      <w:r>
        <w:rPr>
          <w:rFonts w:hint="eastAsia"/>
          <w:kern w:val="0"/>
          <w:sz w:val="24"/>
          <w:szCs w:val="20"/>
        </w:rPr>
        <w:t>（3）建立职业技能等级证书及学习成果积分认定、转换制度。</w:t>
      </w:r>
    </w:p>
    <w:p>
      <w:pPr>
        <w:pStyle w:val="2"/>
        <w:spacing w:line="360" w:lineRule="auto"/>
        <w:ind w:firstLine="480" w:firstLineChars="200"/>
        <w:rPr>
          <w:kern w:val="0"/>
          <w:sz w:val="24"/>
          <w:szCs w:val="20"/>
        </w:rPr>
      </w:pPr>
      <w:r>
        <w:rPr>
          <w:rFonts w:hint="eastAsia"/>
          <w:kern w:val="0"/>
          <w:sz w:val="24"/>
          <w:szCs w:val="20"/>
        </w:rPr>
        <w:t>积极参与国家学分银行试点，通过国家级职业教育专业教学资源库的各联建院校、合作企业建立课程互选与学分互认联盟。鼓励学生取得人才培养方案之外的能体现各种资历、能力的成果，如各种职业技能竞赛、创新创业大赛、职业技能等级证书等，由学生本人提出申请，经过学校认定课积累并转换人才培养方案你得的课程及学分。</w:t>
      </w:r>
    </w:p>
    <w:p>
      <w:pPr>
        <w:pStyle w:val="2"/>
        <w:spacing w:line="360" w:lineRule="auto"/>
        <w:ind w:firstLine="480" w:firstLineChars="200"/>
        <w:jc w:val="center"/>
      </w:pPr>
      <w:r>
        <w:rPr>
          <w:rFonts w:hint="eastAsia" w:cs="宋体"/>
          <w:bCs/>
          <w:sz w:val="24"/>
          <w:szCs w:val="24"/>
        </w:rPr>
        <w:t xml:space="preserve">表8-6 </w:t>
      </w:r>
      <w:r>
        <w:rPr>
          <w:rFonts w:hint="eastAsia"/>
          <w:kern w:val="0"/>
          <w:sz w:val="24"/>
          <w:szCs w:val="20"/>
        </w:rPr>
        <w:t>职业技能竞赛、创新创业竞赛学分转换</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4639"/>
        <w:gridCol w:w="2054"/>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98" w:type="dxa"/>
            <w:shd w:val="clear" w:color="auto" w:fill="DBEEF3" w:themeFill="accent5" w:themeFillTint="32"/>
          </w:tcPr>
          <w:p>
            <w:pPr>
              <w:pStyle w:val="2"/>
              <w:jc w:val="center"/>
              <w:rPr>
                <w:b/>
                <w:bCs/>
                <w:kern w:val="0"/>
                <w:sz w:val="21"/>
                <w:szCs w:val="21"/>
              </w:rPr>
            </w:pPr>
            <w:r>
              <w:rPr>
                <w:rFonts w:hint="eastAsia"/>
                <w:b/>
                <w:bCs/>
                <w:kern w:val="0"/>
                <w:sz w:val="21"/>
                <w:szCs w:val="21"/>
              </w:rPr>
              <w:t>成果形式</w:t>
            </w:r>
          </w:p>
        </w:tc>
        <w:tc>
          <w:tcPr>
            <w:tcW w:w="4639" w:type="dxa"/>
            <w:shd w:val="clear" w:color="auto" w:fill="DBEEF3" w:themeFill="accent5" w:themeFillTint="32"/>
          </w:tcPr>
          <w:p>
            <w:pPr>
              <w:pStyle w:val="2"/>
              <w:jc w:val="center"/>
              <w:rPr>
                <w:b/>
                <w:bCs/>
                <w:kern w:val="0"/>
                <w:sz w:val="21"/>
                <w:szCs w:val="21"/>
              </w:rPr>
            </w:pPr>
            <w:r>
              <w:rPr>
                <w:rFonts w:hint="eastAsia"/>
                <w:b/>
                <w:bCs/>
                <w:kern w:val="0"/>
                <w:sz w:val="21"/>
                <w:szCs w:val="21"/>
              </w:rPr>
              <w:t>可认定学分</w:t>
            </w:r>
          </w:p>
        </w:tc>
        <w:tc>
          <w:tcPr>
            <w:tcW w:w="2054" w:type="dxa"/>
            <w:shd w:val="clear" w:color="auto" w:fill="DBEEF3" w:themeFill="accent5" w:themeFillTint="32"/>
          </w:tcPr>
          <w:p>
            <w:pPr>
              <w:pStyle w:val="2"/>
              <w:jc w:val="center"/>
              <w:rPr>
                <w:b/>
                <w:bCs/>
                <w:kern w:val="0"/>
                <w:sz w:val="21"/>
                <w:szCs w:val="21"/>
              </w:rPr>
            </w:pPr>
            <w:r>
              <w:rPr>
                <w:rFonts w:hint="eastAsia"/>
                <w:b/>
                <w:bCs/>
                <w:kern w:val="0"/>
                <w:sz w:val="21"/>
                <w:szCs w:val="21"/>
              </w:rPr>
              <w:t>可转换课程</w:t>
            </w:r>
          </w:p>
        </w:tc>
        <w:tc>
          <w:tcPr>
            <w:tcW w:w="946" w:type="dxa"/>
            <w:shd w:val="clear" w:color="auto" w:fill="DBEEF3" w:themeFill="accent5" w:themeFillTint="32"/>
          </w:tcPr>
          <w:p>
            <w:pPr>
              <w:pStyle w:val="2"/>
              <w:jc w:val="center"/>
              <w:rPr>
                <w:b/>
                <w:bCs/>
                <w:kern w:val="0"/>
                <w:sz w:val="21"/>
                <w:szCs w:val="21"/>
              </w:rPr>
            </w:pPr>
            <w:r>
              <w:rPr>
                <w:rFonts w:hint="eastAsia"/>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498" w:type="dxa"/>
            <w:vAlign w:val="center"/>
          </w:tcPr>
          <w:p>
            <w:pPr>
              <w:pStyle w:val="2"/>
              <w:jc w:val="center"/>
              <w:rPr>
                <w:kern w:val="0"/>
                <w:sz w:val="21"/>
                <w:szCs w:val="21"/>
              </w:rPr>
            </w:pPr>
            <w:r>
              <w:rPr>
                <w:rFonts w:hint="eastAsia"/>
                <w:kern w:val="0"/>
                <w:sz w:val="21"/>
                <w:szCs w:val="21"/>
              </w:rPr>
              <w:t>职业技能竞赛</w:t>
            </w:r>
          </w:p>
        </w:tc>
        <w:tc>
          <w:tcPr>
            <w:tcW w:w="4639" w:type="dxa"/>
            <w:vAlign w:val="center"/>
          </w:tcPr>
          <w:p>
            <w:pPr>
              <w:pStyle w:val="2"/>
              <w:rPr>
                <w:kern w:val="0"/>
                <w:sz w:val="21"/>
                <w:szCs w:val="21"/>
              </w:rPr>
            </w:pPr>
            <w:r>
              <w:rPr>
                <w:rFonts w:hint="eastAsia"/>
                <w:kern w:val="0"/>
                <w:sz w:val="21"/>
                <w:szCs w:val="21"/>
              </w:rPr>
              <w:t>6学分，国赛一等奖；</w:t>
            </w:r>
          </w:p>
          <w:p>
            <w:pPr>
              <w:pStyle w:val="2"/>
              <w:rPr>
                <w:kern w:val="0"/>
                <w:sz w:val="21"/>
                <w:szCs w:val="21"/>
              </w:rPr>
            </w:pPr>
            <w:r>
              <w:rPr>
                <w:rFonts w:hint="eastAsia"/>
                <w:kern w:val="0"/>
                <w:sz w:val="21"/>
                <w:szCs w:val="21"/>
              </w:rPr>
              <w:t>4学分，国赛二等奖；</w:t>
            </w:r>
          </w:p>
          <w:p>
            <w:pPr>
              <w:pStyle w:val="2"/>
              <w:rPr>
                <w:kern w:val="0"/>
                <w:sz w:val="21"/>
                <w:szCs w:val="21"/>
              </w:rPr>
            </w:pPr>
            <w:r>
              <w:rPr>
                <w:rFonts w:hint="eastAsia"/>
                <w:kern w:val="0"/>
                <w:sz w:val="21"/>
                <w:szCs w:val="21"/>
              </w:rPr>
              <w:t>3学分，国赛三等奖。</w:t>
            </w:r>
          </w:p>
        </w:tc>
        <w:tc>
          <w:tcPr>
            <w:tcW w:w="2054" w:type="dxa"/>
            <w:vMerge w:val="restart"/>
            <w:vAlign w:val="center"/>
          </w:tcPr>
          <w:p>
            <w:pPr>
              <w:pStyle w:val="2"/>
              <w:rPr>
                <w:kern w:val="0"/>
                <w:sz w:val="21"/>
                <w:szCs w:val="21"/>
              </w:rPr>
            </w:pPr>
            <w:r>
              <w:rPr>
                <w:rFonts w:hint="eastAsia"/>
                <w:kern w:val="0"/>
                <w:sz w:val="21"/>
                <w:szCs w:val="21"/>
              </w:rPr>
              <w:t>游戏原画、游戏角色建模、游戏动作设计、游戏动画</w:t>
            </w:r>
          </w:p>
        </w:tc>
        <w:tc>
          <w:tcPr>
            <w:tcW w:w="946" w:type="dxa"/>
            <w:vMerge w:val="restart"/>
            <w:vAlign w:val="center"/>
          </w:tcPr>
          <w:p>
            <w:pPr>
              <w:pStyle w:val="2"/>
              <w:rPr>
                <w:kern w:val="0"/>
                <w:sz w:val="21"/>
                <w:szCs w:val="21"/>
              </w:rPr>
            </w:pPr>
            <w:r>
              <w:rPr>
                <w:rFonts w:hint="eastAsia"/>
                <w:kern w:val="0"/>
                <w:sz w:val="21"/>
                <w:szCs w:val="21"/>
              </w:rPr>
              <w:t>同一参赛项目按照取得的最高荣誉认定学分，不累计认定。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498" w:type="dxa"/>
            <w:vAlign w:val="center"/>
          </w:tcPr>
          <w:p>
            <w:pPr>
              <w:pStyle w:val="2"/>
              <w:jc w:val="center"/>
              <w:rPr>
                <w:kern w:val="0"/>
                <w:sz w:val="21"/>
                <w:szCs w:val="21"/>
              </w:rPr>
            </w:pPr>
            <w:r>
              <w:rPr>
                <w:rFonts w:hint="eastAsia"/>
                <w:kern w:val="0"/>
                <w:sz w:val="21"/>
                <w:szCs w:val="21"/>
              </w:rPr>
              <w:t>世界技能大赛</w:t>
            </w:r>
          </w:p>
        </w:tc>
        <w:tc>
          <w:tcPr>
            <w:tcW w:w="4639" w:type="dxa"/>
            <w:vAlign w:val="center"/>
          </w:tcPr>
          <w:p>
            <w:pPr>
              <w:pStyle w:val="2"/>
              <w:rPr>
                <w:kern w:val="0"/>
                <w:sz w:val="21"/>
                <w:szCs w:val="21"/>
              </w:rPr>
            </w:pPr>
            <w:r>
              <w:rPr>
                <w:rFonts w:hint="eastAsia"/>
                <w:kern w:val="0"/>
                <w:sz w:val="21"/>
                <w:szCs w:val="21"/>
              </w:rPr>
              <w:t>20学分，世界比赛第一名；</w:t>
            </w:r>
          </w:p>
          <w:p>
            <w:pPr>
              <w:pStyle w:val="2"/>
              <w:rPr>
                <w:kern w:val="0"/>
                <w:sz w:val="21"/>
                <w:szCs w:val="21"/>
              </w:rPr>
            </w:pPr>
            <w:r>
              <w:rPr>
                <w:rFonts w:hint="eastAsia"/>
                <w:kern w:val="0"/>
                <w:sz w:val="21"/>
                <w:szCs w:val="21"/>
              </w:rPr>
              <w:t>10学分，世赛比赛前三名；</w:t>
            </w:r>
          </w:p>
          <w:p>
            <w:pPr>
              <w:pStyle w:val="2"/>
              <w:rPr>
                <w:kern w:val="0"/>
                <w:sz w:val="21"/>
                <w:szCs w:val="21"/>
              </w:rPr>
            </w:pPr>
            <w:r>
              <w:rPr>
                <w:rFonts w:hint="eastAsia"/>
                <w:kern w:val="0"/>
                <w:sz w:val="21"/>
                <w:szCs w:val="21"/>
              </w:rPr>
              <w:t>6学分，入围世赛国家集训队前十名；</w:t>
            </w:r>
          </w:p>
          <w:p>
            <w:pPr>
              <w:pStyle w:val="2"/>
              <w:rPr>
                <w:kern w:val="0"/>
                <w:sz w:val="21"/>
                <w:szCs w:val="21"/>
              </w:rPr>
            </w:pPr>
            <w:r>
              <w:rPr>
                <w:rFonts w:hint="eastAsia"/>
                <w:kern w:val="0"/>
                <w:sz w:val="21"/>
                <w:szCs w:val="21"/>
              </w:rPr>
              <w:t>4学分，入围省赛并代表湖南省参加国家选拔赛。</w:t>
            </w:r>
          </w:p>
        </w:tc>
        <w:tc>
          <w:tcPr>
            <w:tcW w:w="2054" w:type="dxa"/>
            <w:vMerge w:val="continue"/>
            <w:vAlign w:val="center"/>
          </w:tcPr>
          <w:p>
            <w:pPr>
              <w:pStyle w:val="2"/>
              <w:jc w:val="center"/>
              <w:rPr>
                <w:kern w:val="0"/>
                <w:sz w:val="21"/>
                <w:szCs w:val="21"/>
              </w:rPr>
            </w:pPr>
          </w:p>
        </w:tc>
        <w:tc>
          <w:tcPr>
            <w:tcW w:w="946" w:type="dxa"/>
            <w:vMerge w:val="continue"/>
            <w:vAlign w:val="center"/>
          </w:tcPr>
          <w:p>
            <w:pPr>
              <w:pStyle w:val="2"/>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498" w:type="dxa"/>
            <w:vAlign w:val="center"/>
          </w:tcPr>
          <w:p>
            <w:pPr>
              <w:pStyle w:val="2"/>
              <w:jc w:val="center"/>
              <w:rPr>
                <w:kern w:val="0"/>
                <w:sz w:val="21"/>
                <w:szCs w:val="21"/>
              </w:rPr>
            </w:pPr>
            <w:r>
              <w:rPr>
                <w:rFonts w:hint="eastAsia"/>
                <w:kern w:val="0"/>
                <w:sz w:val="21"/>
                <w:szCs w:val="21"/>
              </w:rPr>
              <w:t>行业企业竞赛</w:t>
            </w:r>
          </w:p>
        </w:tc>
        <w:tc>
          <w:tcPr>
            <w:tcW w:w="4639" w:type="dxa"/>
            <w:vAlign w:val="center"/>
          </w:tcPr>
          <w:p>
            <w:pPr>
              <w:pStyle w:val="2"/>
              <w:rPr>
                <w:kern w:val="0"/>
                <w:sz w:val="21"/>
                <w:szCs w:val="21"/>
              </w:rPr>
            </w:pPr>
            <w:r>
              <w:rPr>
                <w:rFonts w:hint="eastAsia"/>
                <w:kern w:val="0"/>
                <w:sz w:val="21"/>
                <w:szCs w:val="21"/>
              </w:rPr>
              <w:t>4学分，国家级行业协会（学会）一等奖；</w:t>
            </w:r>
          </w:p>
          <w:p>
            <w:pPr>
              <w:pStyle w:val="2"/>
              <w:rPr>
                <w:kern w:val="0"/>
                <w:sz w:val="21"/>
                <w:szCs w:val="21"/>
              </w:rPr>
            </w:pPr>
            <w:r>
              <w:rPr>
                <w:rFonts w:hint="eastAsia"/>
                <w:kern w:val="0"/>
                <w:sz w:val="21"/>
                <w:szCs w:val="21"/>
              </w:rPr>
              <w:t>3学分，国家级行业协会（学会）二等奖；</w:t>
            </w:r>
          </w:p>
          <w:p>
            <w:pPr>
              <w:pStyle w:val="2"/>
              <w:rPr>
                <w:kern w:val="0"/>
                <w:sz w:val="21"/>
                <w:szCs w:val="21"/>
              </w:rPr>
            </w:pPr>
            <w:r>
              <w:rPr>
                <w:rFonts w:hint="eastAsia"/>
                <w:kern w:val="0"/>
                <w:sz w:val="21"/>
                <w:szCs w:val="21"/>
              </w:rPr>
              <w:t>2学分，国家级行业协会（学会）三等奖。</w:t>
            </w:r>
          </w:p>
        </w:tc>
        <w:tc>
          <w:tcPr>
            <w:tcW w:w="2054" w:type="dxa"/>
            <w:vAlign w:val="center"/>
          </w:tcPr>
          <w:p>
            <w:pPr>
              <w:pStyle w:val="2"/>
              <w:jc w:val="center"/>
              <w:rPr>
                <w:kern w:val="0"/>
                <w:sz w:val="21"/>
                <w:szCs w:val="21"/>
              </w:rPr>
            </w:pPr>
            <w:r>
              <w:rPr>
                <w:rFonts w:hint="eastAsia"/>
                <w:kern w:val="0"/>
                <w:sz w:val="21"/>
                <w:szCs w:val="21"/>
              </w:rPr>
              <w:t>游戏原画、游戏角色建模、游戏动作设计、游戏动画</w:t>
            </w:r>
          </w:p>
        </w:tc>
        <w:tc>
          <w:tcPr>
            <w:tcW w:w="946" w:type="dxa"/>
            <w:vMerge w:val="continue"/>
            <w:vAlign w:val="center"/>
          </w:tcPr>
          <w:p>
            <w:pPr>
              <w:pStyle w:val="2"/>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498" w:type="dxa"/>
            <w:vAlign w:val="center"/>
          </w:tcPr>
          <w:p>
            <w:pPr>
              <w:pStyle w:val="2"/>
              <w:jc w:val="center"/>
              <w:rPr>
                <w:kern w:val="0"/>
                <w:sz w:val="21"/>
                <w:szCs w:val="21"/>
              </w:rPr>
            </w:pPr>
            <w:r>
              <w:rPr>
                <w:rFonts w:hint="eastAsia"/>
                <w:kern w:val="0"/>
                <w:sz w:val="21"/>
                <w:szCs w:val="21"/>
              </w:rPr>
              <w:t>大学生互联网+、挑战杯等创新创业大赛</w:t>
            </w:r>
          </w:p>
        </w:tc>
        <w:tc>
          <w:tcPr>
            <w:tcW w:w="4639" w:type="dxa"/>
            <w:vAlign w:val="center"/>
          </w:tcPr>
          <w:p>
            <w:pPr>
              <w:pStyle w:val="2"/>
              <w:rPr>
                <w:kern w:val="0"/>
                <w:sz w:val="21"/>
                <w:szCs w:val="21"/>
              </w:rPr>
            </w:pPr>
            <w:r>
              <w:rPr>
                <w:rFonts w:hint="eastAsia"/>
                <w:kern w:val="0"/>
                <w:sz w:val="21"/>
                <w:szCs w:val="21"/>
              </w:rPr>
              <w:t>6学分，国赛一等奖；</w:t>
            </w:r>
          </w:p>
          <w:p>
            <w:pPr>
              <w:pStyle w:val="2"/>
              <w:rPr>
                <w:kern w:val="0"/>
                <w:sz w:val="21"/>
                <w:szCs w:val="21"/>
              </w:rPr>
            </w:pPr>
            <w:r>
              <w:rPr>
                <w:rFonts w:hint="eastAsia"/>
                <w:kern w:val="0"/>
                <w:sz w:val="21"/>
                <w:szCs w:val="21"/>
              </w:rPr>
              <w:t>4学分，国赛二等奖；</w:t>
            </w:r>
          </w:p>
          <w:p>
            <w:pPr>
              <w:pStyle w:val="2"/>
              <w:rPr>
                <w:kern w:val="0"/>
                <w:sz w:val="21"/>
                <w:szCs w:val="21"/>
              </w:rPr>
            </w:pPr>
            <w:r>
              <w:rPr>
                <w:rFonts w:hint="eastAsia"/>
                <w:kern w:val="0"/>
                <w:sz w:val="21"/>
                <w:szCs w:val="21"/>
              </w:rPr>
              <w:t>3学分，国赛三等奖。</w:t>
            </w:r>
          </w:p>
        </w:tc>
        <w:tc>
          <w:tcPr>
            <w:tcW w:w="2054" w:type="dxa"/>
            <w:vAlign w:val="center"/>
          </w:tcPr>
          <w:p>
            <w:pPr>
              <w:pStyle w:val="2"/>
              <w:jc w:val="center"/>
              <w:rPr>
                <w:kern w:val="0"/>
                <w:sz w:val="21"/>
                <w:szCs w:val="21"/>
              </w:rPr>
            </w:pPr>
            <w:r>
              <w:rPr>
                <w:rFonts w:hint="eastAsia"/>
                <w:kern w:val="0"/>
                <w:sz w:val="21"/>
                <w:szCs w:val="21"/>
              </w:rPr>
              <w:t>创新创业课程</w:t>
            </w:r>
          </w:p>
        </w:tc>
        <w:tc>
          <w:tcPr>
            <w:tcW w:w="946" w:type="dxa"/>
            <w:vMerge w:val="continue"/>
            <w:vAlign w:val="center"/>
          </w:tcPr>
          <w:p>
            <w:pPr>
              <w:pStyle w:val="2"/>
              <w:jc w:val="center"/>
              <w:rPr>
                <w:kern w:val="0"/>
                <w:sz w:val="21"/>
                <w:szCs w:val="21"/>
              </w:rPr>
            </w:pPr>
          </w:p>
        </w:tc>
      </w:tr>
    </w:tbl>
    <w:p>
      <w:pPr>
        <w:pStyle w:val="2"/>
        <w:spacing w:line="480" w:lineRule="exact"/>
        <w:ind w:firstLine="480" w:firstLineChars="200"/>
        <w:jc w:val="center"/>
        <w:rPr>
          <w:kern w:val="0"/>
          <w:sz w:val="24"/>
          <w:szCs w:val="20"/>
        </w:rPr>
      </w:pPr>
      <w:r>
        <w:rPr>
          <w:rFonts w:hint="eastAsia" w:cs="宋体"/>
          <w:bCs/>
          <w:sz w:val="24"/>
          <w:szCs w:val="24"/>
        </w:rPr>
        <w:t xml:space="preserve">表8-7 </w:t>
      </w:r>
      <w:r>
        <w:rPr>
          <w:rFonts w:hint="eastAsia"/>
          <w:kern w:val="0"/>
          <w:sz w:val="24"/>
          <w:szCs w:val="20"/>
        </w:rPr>
        <w:t>职业技能等级证书学分转换</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3"/>
        <w:gridCol w:w="1361"/>
        <w:gridCol w:w="3921"/>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93" w:type="dxa"/>
            <w:shd w:val="clear" w:color="auto" w:fill="DBEEF3" w:themeFill="accent5" w:themeFillTint="32"/>
            <w:vAlign w:val="center"/>
          </w:tcPr>
          <w:p>
            <w:pPr>
              <w:pStyle w:val="2"/>
              <w:jc w:val="center"/>
              <w:rPr>
                <w:b/>
                <w:bCs/>
                <w:kern w:val="0"/>
                <w:sz w:val="21"/>
                <w:szCs w:val="21"/>
              </w:rPr>
            </w:pPr>
            <w:r>
              <w:rPr>
                <w:rFonts w:hint="eastAsia"/>
                <w:b/>
                <w:bCs/>
                <w:kern w:val="0"/>
                <w:sz w:val="21"/>
                <w:szCs w:val="21"/>
              </w:rPr>
              <w:t>成果形式</w:t>
            </w:r>
          </w:p>
        </w:tc>
        <w:tc>
          <w:tcPr>
            <w:tcW w:w="1361" w:type="dxa"/>
            <w:shd w:val="clear" w:color="auto" w:fill="DBEEF3" w:themeFill="accent5" w:themeFillTint="32"/>
            <w:vAlign w:val="center"/>
          </w:tcPr>
          <w:p>
            <w:pPr>
              <w:pStyle w:val="2"/>
              <w:jc w:val="center"/>
              <w:rPr>
                <w:b/>
                <w:bCs/>
                <w:kern w:val="0"/>
                <w:sz w:val="21"/>
                <w:szCs w:val="21"/>
              </w:rPr>
            </w:pPr>
            <w:r>
              <w:rPr>
                <w:rFonts w:hint="eastAsia"/>
                <w:b/>
                <w:bCs/>
                <w:kern w:val="0"/>
                <w:sz w:val="21"/>
                <w:szCs w:val="21"/>
              </w:rPr>
              <w:t>可认定学分</w:t>
            </w:r>
          </w:p>
        </w:tc>
        <w:tc>
          <w:tcPr>
            <w:tcW w:w="3921" w:type="dxa"/>
            <w:shd w:val="clear" w:color="auto" w:fill="DBEEF3" w:themeFill="accent5" w:themeFillTint="32"/>
            <w:vAlign w:val="center"/>
          </w:tcPr>
          <w:p>
            <w:pPr>
              <w:pStyle w:val="2"/>
              <w:jc w:val="center"/>
              <w:rPr>
                <w:b/>
                <w:bCs/>
                <w:kern w:val="0"/>
                <w:sz w:val="21"/>
                <w:szCs w:val="21"/>
              </w:rPr>
            </w:pPr>
            <w:r>
              <w:rPr>
                <w:rFonts w:hint="eastAsia"/>
                <w:b/>
                <w:bCs/>
                <w:kern w:val="0"/>
                <w:sz w:val="21"/>
                <w:szCs w:val="21"/>
              </w:rPr>
              <w:t>可转换课程</w:t>
            </w:r>
          </w:p>
        </w:tc>
        <w:tc>
          <w:tcPr>
            <w:tcW w:w="1362" w:type="dxa"/>
            <w:shd w:val="clear" w:color="auto" w:fill="DBEEF3" w:themeFill="accent5" w:themeFillTint="32"/>
            <w:vAlign w:val="center"/>
          </w:tcPr>
          <w:p>
            <w:pPr>
              <w:pStyle w:val="2"/>
              <w:jc w:val="center"/>
              <w:rPr>
                <w:b/>
                <w:bCs/>
                <w:kern w:val="0"/>
                <w:sz w:val="21"/>
                <w:szCs w:val="21"/>
              </w:rPr>
            </w:pPr>
            <w:r>
              <w:rPr>
                <w:rFonts w:hint="eastAsia"/>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493" w:type="dxa"/>
            <w:vAlign w:val="center"/>
          </w:tcPr>
          <w:p>
            <w:pPr>
              <w:pStyle w:val="2"/>
              <w:jc w:val="center"/>
              <w:rPr>
                <w:kern w:val="0"/>
                <w:sz w:val="21"/>
                <w:szCs w:val="21"/>
              </w:rPr>
            </w:pPr>
            <w:r>
              <w:rPr>
                <w:kern w:val="0"/>
                <w:sz w:val="21"/>
                <w:szCs w:val="21"/>
              </w:rPr>
              <w:t>游戏美术设计职业技能等级证书</w:t>
            </w:r>
            <w:r>
              <w:rPr>
                <w:rFonts w:hint="eastAsia"/>
                <w:kern w:val="0"/>
                <w:sz w:val="21"/>
                <w:szCs w:val="21"/>
              </w:rPr>
              <w:t>（初级）</w:t>
            </w:r>
          </w:p>
        </w:tc>
        <w:tc>
          <w:tcPr>
            <w:tcW w:w="1361" w:type="dxa"/>
            <w:vAlign w:val="center"/>
          </w:tcPr>
          <w:p>
            <w:pPr>
              <w:pStyle w:val="2"/>
              <w:jc w:val="center"/>
              <w:rPr>
                <w:kern w:val="0"/>
                <w:sz w:val="21"/>
                <w:szCs w:val="21"/>
              </w:rPr>
            </w:pPr>
            <w:r>
              <w:rPr>
                <w:kern w:val="0"/>
                <w:sz w:val="21"/>
                <w:szCs w:val="21"/>
              </w:rPr>
              <w:t>4</w:t>
            </w:r>
          </w:p>
        </w:tc>
        <w:tc>
          <w:tcPr>
            <w:tcW w:w="3921" w:type="dxa"/>
            <w:vAlign w:val="center"/>
          </w:tcPr>
          <w:p>
            <w:pPr>
              <w:pStyle w:val="2"/>
              <w:jc w:val="center"/>
              <w:rPr>
                <w:kern w:val="0"/>
                <w:sz w:val="21"/>
                <w:szCs w:val="21"/>
              </w:rPr>
            </w:pPr>
            <w:r>
              <w:rPr>
                <w:rFonts w:hint="eastAsia"/>
                <w:kern w:val="0"/>
                <w:sz w:val="21"/>
                <w:szCs w:val="21"/>
              </w:rPr>
              <w:t>游戏原画、游戏角色建模</w:t>
            </w:r>
          </w:p>
        </w:tc>
        <w:tc>
          <w:tcPr>
            <w:tcW w:w="1362" w:type="dxa"/>
            <w:vMerge w:val="restart"/>
            <w:vAlign w:val="center"/>
          </w:tcPr>
          <w:p>
            <w:pPr>
              <w:pStyle w:val="2"/>
              <w:jc w:val="center"/>
              <w:rPr>
                <w:kern w:val="0"/>
                <w:sz w:val="21"/>
                <w:szCs w:val="21"/>
              </w:rPr>
            </w:pPr>
            <w:r>
              <w:rPr>
                <w:rFonts w:hint="eastAsia"/>
                <w:kern w:val="0"/>
                <w:sz w:val="21"/>
                <w:szCs w:val="21"/>
              </w:rPr>
              <w:t>同一等级证书按照取得的最高荣誉认定学分，不累计认定。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493" w:type="dxa"/>
            <w:vAlign w:val="center"/>
          </w:tcPr>
          <w:p>
            <w:pPr>
              <w:pStyle w:val="2"/>
              <w:jc w:val="center"/>
              <w:rPr>
                <w:kern w:val="0"/>
                <w:sz w:val="21"/>
                <w:szCs w:val="21"/>
              </w:rPr>
            </w:pPr>
            <w:r>
              <w:rPr>
                <w:kern w:val="0"/>
                <w:sz w:val="21"/>
                <w:szCs w:val="21"/>
              </w:rPr>
              <w:t>游戏美术设计职业技能等级证书</w:t>
            </w:r>
            <w:r>
              <w:rPr>
                <w:rFonts w:hint="eastAsia"/>
                <w:kern w:val="0"/>
                <w:sz w:val="21"/>
                <w:szCs w:val="21"/>
              </w:rPr>
              <w:t>（中级）</w:t>
            </w:r>
          </w:p>
        </w:tc>
        <w:tc>
          <w:tcPr>
            <w:tcW w:w="1361" w:type="dxa"/>
            <w:vAlign w:val="center"/>
          </w:tcPr>
          <w:p>
            <w:pPr>
              <w:pStyle w:val="2"/>
              <w:jc w:val="center"/>
              <w:rPr>
                <w:kern w:val="0"/>
                <w:sz w:val="21"/>
                <w:szCs w:val="21"/>
              </w:rPr>
            </w:pPr>
            <w:r>
              <w:rPr>
                <w:kern w:val="0"/>
                <w:sz w:val="21"/>
                <w:szCs w:val="21"/>
              </w:rPr>
              <w:t>6</w:t>
            </w:r>
          </w:p>
        </w:tc>
        <w:tc>
          <w:tcPr>
            <w:tcW w:w="3921" w:type="dxa"/>
            <w:vAlign w:val="center"/>
          </w:tcPr>
          <w:p>
            <w:pPr>
              <w:pStyle w:val="2"/>
              <w:jc w:val="center"/>
              <w:rPr>
                <w:kern w:val="0"/>
                <w:sz w:val="21"/>
                <w:szCs w:val="21"/>
              </w:rPr>
            </w:pPr>
            <w:r>
              <w:rPr>
                <w:rFonts w:hint="eastAsia"/>
                <w:kern w:val="0"/>
                <w:sz w:val="21"/>
                <w:szCs w:val="21"/>
              </w:rPr>
              <w:t>游戏原画、游戏角色建模</w:t>
            </w:r>
          </w:p>
        </w:tc>
        <w:tc>
          <w:tcPr>
            <w:tcW w:w="1362" w:type="dxa"/>
            <w:vMerge w:val="continue"/>
            <w:vAlign w:val="center"/>
          </w:tcPr>
          <w:p>
            <w:pPr>
              <w:pStyle w:val="2"/>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493" w:type="dxa"/>
            <w:vAlign w:val="center"/>
          </w:tcPr>
          <w:p>
            <w:pPr>
              <w:pStyle w:val="2"/>
              <w:jc w:val="center"/>
              <w:rPr>
                <w:kern w:val="0"/>
                <w:sz w:val="21"/>
                <w:szCs w:val="21"/>
              </w:rPr>
            </w:pPr>
            <w:r>
              <w:rPr>
                <w:kern w:val="0"/>
                <w:sz w:val="21"/>
                <w:szCs w:val="21"/>
              </w:rPr>
              <w:t>游戏美术设计职业技能等级证书</w:t>
            </w:r>
            <w:r>
              <w:rPr>
                <w:rFonts w:hint="eastAsia"/>
                <w:kern w:val="0"/>
                <w:sz w:val="21"/>
                <w:szCs w:val="21"/>
              </w:rPr>
              <w:t>（高级）</w:t>
            </w:r>
          </w:p>
        </w:tc>
        <w:tc>
          <w:tcPr>
            <w:tcW w:w="1361" w:type="dxa"/>
            <w:vAlign w:val="center"/>
          </w:tcPr>
          <w:p>
            <w:pPr>
              <w:pStyle w:val="2"/>
              <w:jc w:val="center"/>
              <w:rPr>
                <w:kern w:val="0"/>
                <w:sz w:val="21"/>
                <w:szCs w:val="21"/>
              </w:rPr>
            </w:pPr>
            <w:r>
              <w:rPr>
                <w:kern w:val="0"/>
                <w:sz w:val="21"/>
                <w:szCs w:val="21"/>
              </w:rPr>
              <w:t>8</w:t>
            </w:r>
          </w:p>
        </w:tc>
        <w:tc>
          <w:tcPr>
            <w:tcW w:w="3921" w:type="dxa"/>
            <w:vAlign w:val="center"/>
          </w:tcPr>
          <w:p>
            <w:pPr>
              <w:pStyle w:val="2"/>
              <w:jc w:val="center"/>
              <w:rPr>
                <w:kern w:val="0"/>
                <w:sz w:val="21"/>
                <w:szCs w:val="21"/>
              </w:rPr>
            </w:pPr>
            <w:r>
              <w:rPr>
                <w:rFonts w:hint="eastAsia"/>
                <w:kern w:val="0"/>
                <w:sz w:val="21"/>
                <w:szCs w:val="21"/>
              </w:rPr>
              <w:t>游戏原画、游戏角色建模</w:t>
            </w:r>
          </w:p>
        </w:tc>
        <w:tc>
          <w:tcPr>
            <w:tcW w:w="1362" w:type="dxa"/>
            <w:vMerge w:val="continue"/>
            <w:vAlign w:val="center"/>
          </w:tcPr>
          <w:p>
            <w:pPr>
              <w:pStyle w:val="2"/>
              <w:jc w:val="center"/>
              <w:rPr>
                <w:kern w:val="0"/>
                <w:sz w:val="21"/>
                <w:szCs w:val="21"/>
              </w:rPr>
            </w:pPr>
          </w:p>
        </w:tc>
      </w:tr>
    </w:tbl>
    <w:p>
      <w:pPr>
        <w:spacing w:line="480" w:lineRule="exact"/>
        <w:ind w:firstLine="482" w:firstLineChars="200"/>
        <w:rPr>
          <w:rFonts w:ascii="宋体" w:hAnsi="宋体"/>
          <w:b/>
          <w:bCs/>
          <w:sz w:val="24"/>
        </w:rPr>
      </w:pPr>
      <w:r>
        <w:rPr>
          <w:rFonts w:hint="eastAsia" w:ascii="宋体" w:hAnsi="宋体"/>
          <w:b/>
          <w:bCs/>
          <w:sz w:val="24"/>
        </w:rPr>
        <w:t>（六）质量管理</w:t>
      </w:r>
    </w:p>
    <w:p>
      <w:pPr>
        <w:pStyle w:val="2"/>
        <w:spacing w:line="480" w:lineRule="exact"/>
        <w:ind w:firstLine="480" w:firstLineChars="200"/>
        <w:rPr>
          <w:kern w:val="0"/>
          <w:sz w:val="24"/>
          <w:szCs w:val="20"/>
        </w:rPr>
      </w:pPr>
      <w:bookmarkStart w:id="76" w:name="_Toc30606"/>
      <w:bookmarkStart w:id="77" w:name="_Toc16271"/>
      <w:bookmarkStart w:id="78" w:name="_Toc217"/>
      <w:r>
        <w:rPr>
          <w:rFonts w:hint="eastAsia"/>
          <w:kern w:val="0"/>
          <w:sz w:val="24"/>
          <w:szCs w:val="20"/>
        </w:rPr>
        <w:t xml:space="preserve">质量管理是为了实现教学目标，按照教学规律和特点，对教学过程的全面管理。包 括教学过程管理、教学业务管理、教学质量管理、教学监控管理等内容，加强专业教学 管理对稳定专业教学秩序、提高教学管理水平、教学质量具有积极的推动和保障作用。 </w:t>
      </w:r>
    </w:p>
    <w:p>
      <w:pPr>
        <w:pStyle w:val="2"/>
        <w:spacing w:line="480" w:lineRule="exact"/>
        <w:ind w:firstLine="480" w:firstLineChars="200"/>
        <w:rPr>
          <w:kern w:val="0"/>
          <w:sz w:val="24"/>
          <w:szCs w:val="20"/>
        </w:rPr>
      </w:pPr>
      <w:r>
        <w:rPr>
          <w:rFonts w:hint="eastAsia"/>
          <w:kern w:val="0"/>
          <w:sz w:val="24"/>
          <w:szCs w:val="20"/>
        </w:rPr>
        <w:t xml:space="preserve">1.教学过程管理重点关注兼职教师任课管理、认知和顶岗实习管理、实验实训 教学管理和毕业设计管理等。 </w:t>
      </w:r>
    </w:p>
    <w:p>
      <w:pPr>
        <w:pStyle w:val="2"/>
        <w:spacing w:line="480" w:lineRule="exact"/>
        <w:ind w:firstLine="480" w:firstLineChars="200"/>
        <w:rPr>
          <w:kern w:val="0"/>
          <w:sz w:val="24"/>
          <w:szCs w:val="20"/>
        </w:rPr>
      </w:pPr>
      <w:r>
        <w:rPr>
          <w:rFonts w:hint="eastAsia"/>
          <w:kern w:val="0"/>
          <w:sz w:val="24"/>
          <w:szCs w:val="20"/>
        </w:rPr>
        <w:t xml:space="preserve">2.教学业务管理重点关注校企共同开展教研活动、职业资格证书标准嵌入专业 核心课程、教学课件、顶岗实习、现场教学档案管理等。 </w:t>
      </w:r>
    </w:p>
    <w:p>
      <w:pPr>
        <w:pStyle w:val="2"/>
        <w:spacing w:line="480" w:lineRule="exact"/>
        <w:ind w:firstLine="480" w:firstLineChars="200"/>
        <w:rPr>
          <w:kern w:val="0"/>
          <w:sz w:val="24"/>
          <w:szCs w:val="20"/>
        </w:rPr>
      </w:pPr>
      <w:r>
        <w:rPr>
          <w:rFonts w:hint="eastAsia"/>
          <w:kern w:val="0"/>
          <w:sz w:val="24"/>
          <w:szCs w:val="20"/>
        </w:rPr>
        <w:t xml:space="preserve">3.教学质量管理重点关注校企人员共同参与的教学计划制定与实施的过程管理、 课程质量管理、教学检查和考核管理等。 </w:t>
      </w:r>
    </w:p>
    <w:p>
      <w:pPr>
        <w:pStyle w:val="2"/>
        <w:spacing w:line="480" w:lineRule="exact"/>
        <w:ind w:firstLine="480" w:firstLineChars="200"/>
        <w:rPr>
          <w:kern w:val="0"/>
          <w:sz w:val="24"/>
          <w:szCs w:val="20"/>
        </w:rPr>
      </w:pPr>
      <w:r>
        <w:rPr>
          <w:rFonts w:hint="eastAsia"/>
          <w:kern w:val="0"/>
          <w:sz w:val="24"/>
          <w:szCs w:val="20"/>
        </w:rPr>
        <w:t>4.教学监控管理重点关注专业人才培养方案制（修）订的依据和实施，教学的组织和管理，教学环境和教学条件等。</w:t>
      </w:r>
    </w:p>
    <w:p>
      <w:pPr>
        <w:pStyle w:val="2"/>
        <w:spacing w:line="480" w:lineRule="exact"/>
        <w:ind w:firstLine="480" w:firstLineChars="200"/>
        <w:rPr>
          <w:kern w:val="0"/>
          <w:sz w:val="24"/>
          <w:szCs w:val="20"/>
        </w:rPr>
      </w:pPr>
    </w:p>
    <w:p>
      <w:pPr>
        <w:spacing w:line="480" w:lineRule="exact"/>
        <w:ind w:firstLine="562" w:firstLineChars="200"/>
        <w:outlineLvl w:val="0"/>
        <w:rPr>
          <w:rFonts w:asciiTheme="minorEastAsia" w:hAnsiTheme="minorEastAsia" w:eastAsiaTheme="minorEastAsia"/>
          <w:sz w:val="24"/>
        </w:rPr>
      </w:pPr>
      <w:r>
        <w:rPr>
          <w:rFonts w:hint="eastAsia" w:ascii="宋体" w:hAnsi="宋体"/>
          <w:b/>
          <w:bCs/>
          <w:sz w:val="28"/>
        </w:rPr>
        <w:t>九、毕业要求</w:t>
      </w:r>
      <w:bookmarkEnd w:id="76"/>
      <w:bookmarkEnd w:id="77"/>
      <w:bookmarkEnd w:id="78"/>
    </w:p>
    <w:p>
      <w:pPr>
        <w:spacing w:line="480" w:lineRule="exact"/>
        <w:ind w:firstLine="480" w:firstLineChars="200"/>
        <w:rPr>
          <w:rFonts w:ascii="宋体" w:hAnsi="宋体"/>
          <w:sz w:val="24"/>
        </w:rPr>
      </w:pPr>
      <w:r>
        <w:rPr>
          <w:rFonts w:hint="eastAsia" w:ascii="宋体" w:hAnsi="宋体"/>
          <w:sz w:val="24"/>
        </w:rPr>
        <w:t>1.学生按本专业人才培养方案要求修完规定的课程，考核合格，达到毕业最低总学分15</w:t>
      </w:r>
      <w:r>
        <w:rPr>
          <w:rFonts w:ascii="宋体" w:hAnsi="宋体"/>
          <w:sz w:val="24"/>
        </w:rPr>
        <w:t>8</w:t>
      </w:r>
      <w:r>
        <w:rPr>
          <w:rFonts w:hint="eastAsia" w:ascii="宋体" w:hAnsi="宋体"/>
          <w:sz w:val="24"/>
        </w:rPr>
        <w:t>分，鼓励学生获得普通话二级乙等等级证书、</w:t>
      </w:r>
      <w:r>
        <w:rPr>
          <w:rFonts w:hint="eastAsia" w:ascii="宋体" w:hAnsi="宋体" w:cs="宋体"/>
          <w:sz w:val="24"/>
        </w:rPr>
        <w:t>高等学校英语应用能力3A</w:t>
      </w:r>
      <w:r>
        <w:rPr>
          <w:rFonts w:hint="eastAsia" w:ascii="宋体" w:hAnsi="宋体"/>
          <w:sz w:val="24"/>
        </w:rPr>
        <w:t>级证书、湖南省计算机应用能力考试证书，体质测试达到教育部相关要求；</w:t>
      </w:r>
    </w:p>
    <w:p>
      <w:pPr>
        <w:spacing w:line="480" w:lineRule="exact"/>
        <w:ind w:firstLine="480" w:firstLineChars="200"/>
        <w:rPr>
          <w:rFonts w:ascii="宋体" w:hAnsi="宋体"/>
          <w:sz w:val="24"/>
        </w:rPr>
      </w:pPr>
      <w:r>
        <w:rPr>
          <w:rFonts w:hint="eastAsia" w:ascii="宋体" w:hAnsi="宋体"/>
          <w:sz w:val="24"/>
        </w:rPr>
        <w:t>2.鼓励学生获得职业资格证或“1+X</w:t>
      </w:r>
      <w:r>
        <w:rPr>
          <w:rFonts w:ascii="宋体" w:hAnsi="宋体"/>
          <w:sz w:val="24"/>
        </w:rPr>
        <w:t>”</w:t>
      </w:r>
      <w:r>
        <w:rPr>
          <w:rFonts w:hint="eastAsia" w:ascii="宋体" w:hAnsi="宋体"/>
          <w:sz w:val="24"/>
        </w:rPr>
        <w:t>职业技能等级证书，可替代相应课程的考核，直接取得学分。</w:t>
      </w:r>
    </w:p>
    <w:p>
      <w:pPr>
        <w:pStyle w:val="2"/>
      </w:pPr>
    </w:p>
    <w:p>
      <w:pPr>
        <w:spacing w:line="480" w:lineRule="exact"/>
        <w:ind w:firstLine="562" w:firstLineChars="200"/>
        <w:outlineLvl w:val="0"/>
        <w:rPr>
          <w:rFonts w:ascii="宋体" w:hAnsi="宋体"/>
          <w:b/>
          <w:bCs/>
          <w:sz w:val="28"/>
        </w:rPr>
      </w:pPr>
      <w:bookmarkStart w:id="79" w:name="_Toc31219"/>
      <w:bookmarkStart w:id="80" w:name="_Toc3841"/>
      <w:bookmarkStart w:id="81" w:name="_Toc29695"/>
      <w:r>
        <w:rPr>
          <w:rFonts w:hint="eastAsia" w:ascii="宋体" w:hAnsi="宋体"/>
          <w:b/>
          <w:bCs/>
          <w:sz w:val="28"/>
        </w:rPr>
        <w:t>十、附录</w:t>
      </w:r>
      <w:bookmarkEnd w:id="79"/>
      <w:bookmarkEnd w:id="80"/>
      <w:bookmarkEnd w:id="81"/>
    </w:p>
    <w:p>
      <w:pPr>
        <w:pStyle w:val="98"/>
        <w:tabs>
          <w:tab w:val="right" w:leader="dot" w:pos="9070"/>
        </w:tabs>
        <w:spacing w:line="4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_Toc32546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附件1：典型工作任务与职业能力分析</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57</w:t>
      </w:r>
    </w:p>
    <w:p>
      <w:pPr>
        <w:pStyle w:val="98"/>
        <w:tabs>
          <w:tab w:val="right" w:leader="dot" w:pos="9070"/>
        </w:tabs>
        <w:spacing w:line="4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附件2：教学流程安排表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58</w:t>
      </w:r>
    </w:p>
    <w:p>
      <w:pPr>
        <w:pStyle w:val="98"/>
        <w:tabs>
          <w:tab w:val="right" w:leader="dot" w:pos="9070"/>
        </w:tabs>
        <w:spacing w:line="4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附件3：</w:t>
      </w:r>
      <w:r>
        <w:rPr>
          <w:rFonts w:hint="eastAsia" w:ascii="宋体" w:hAnsi="宋体"/>
          <w:sz w:val="24"/>
        </w:rPr>
        <w:t>人才培养方案评审表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59</w:t>
      </w:r>
    </w:p>
    <w:p>
      <w:pPr>
        <w:pStyle w:val="98"/>
        <w:tabs>
          <w:tab w:val="right" w:leader="dot" w:pos="9070"/>
        </w:tabs>
        <w:spacing w:line="4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附件4：人才培养方案变更审批表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60</w:t>
      </w:r>
    </w:p>
    <w:p>
      <w:pPr>
        <w:pStyle w:val="98"/>
        <w:tabs>
          <w:tab w:val="right" w:leader="dot" w:pos="9070"/>
        </w:tabs>
        <w:spacing w:line="480" w:lineRule="exact"/>
        <w:ind w:firstLine="480" w:firstLineChars="200"/>
        <w:rPr>
          <w:rFonts w:asciiTheme="minorEastAsia" w:hAnsiTheme="minorEastAsia" w:eastAsiaTheme="minorEastAsia" w:cstheme="minorEastAsia"/>
          <w:sz w:val="24"/>
          <w:szCs w:val="24"/>
        </w:rPr>
      </w:pPr>
    </w:p>
    <w:p>
      <w:pPr>
        <w:spacing w:line="48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fldChar w:fldCharType="end"/>
      </w:r>
    </w:p>
    <w:p>
      <w:pPr>
        <w:pStyle w:val="2"/>
        <w:rPr>
          <w:rFonts w:asciiTheme="minorEastAsia" w:hAnsiTheme="minorEastAsia" w:eastAsiaTheme="minorEastAsia" w:cstheme="minorEastAsia"/>
          <w:sz w:val="24"/>
          <w:szCs w:val="24"/>
        </w:rPr>
      </w:pPr>
    </w:p>
    <w:p>
      <w:pPr>
        <w:spacing w:line="48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附件1：典型工作任务与职业能力分析</w:t>
      </w:r>
    </w:p>
    <w:p>
      <w:pPr>
        <w:spacing w:line="480" w:lineRule="exact"/>
        <w:ind w:firstLine="480" w:firstLineChars="200"/>
        <w:jc w:val="center"/>
        <w:rPr>
          <w:rFonts w:ascii="宋体" w:hAnsi="宋体"/>
          <w:sz w:val="24"/>
        </w:rPr>
      </w:pPr>
      <w:bookmarkStart w:id="82" w:name="_Toc4869"/>
      <w:r>
        <w:rPr>
          <w:rFonts w:hint="eastAsia" w:ascii="宋体" w:hAnsi="宋体"/>
          <w:sz w:val="24"/>
        </w:rPr>
        <w:t>典型工作任务与职业能力分析表</w:t>
      </w:r>
      <w:bookmarkEnd w:id="82"/>
    </w:p>
    <w:tbl>
      <w:tblPr>
        <w:tblStyle w:val="29"/>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2254"/>
        <w:gridCol w:w="4064"/>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204" w:type="dxa"/>
            <w:tcBorders>
              <w:top w:val="single" w:color="auto" w:sz="4" w:space="0"/>
              <w:left w:val="single" w:color="auto" w:sz="4" w:space="0"/>
              <w:bottom w:val="single" w:color="auto" w:sz="4" w:space="0"/>
              <w:right w:val="single" w:color="auto" w:sz="4" w:space="0"/>
            </w:tcBorders>
            <w:shd w:val="clear" w:color="auto" w:fill="DBEEF3" w:themeFill="accent5" w:themeFillTint="32"/>
            <w:vAlign w:val="center"/>
          </w:tcPr>
          <w:p>
            <w:pPr>
              <w:spacing w:line="480" w:lineRule="exact"/>
              <w:jc w:val="center"/>
              <w:rPr>
                <w:sz w:val="24"/>
              </w:rPr>
            </w:pPr>
            <w:r>
              <w:rPr>
                <w:rFonts w:hint="eastAsia"/>
                <w:sz w:val="24"/>
              </w:rPr>
              <w:t>目标岗位</w:t>
            </w:r>
          </w:p>
        </w:tc>
        <w:tc>
          <w:tcPr>
            <w:tcW w:w="2254" w:type="dxa"/>
            <w:tcBorders>
              <w:top w:val="single" w:color="auto" w:sz="4" w:space="0"/>
              <w:left w:val="single" w:color="auto" w:sz="4" w:space="0"/>
              <w:bottom w:val="single" w:color="auto" w:sz="4" w:space="0"/>
              <w:right w:val="single" w:color="auto" w:sz="4" w:space="0"/>
            </w:tcBorders>
            <w:shd w:val="clear" w:color="auto" w:fill="DBEEF3" w:themeFill="accent5" w:themeFillTint="32"/>
            <w:vAlign w:val="center"/>
          </w:tcPr>
          <w:p>
            <w:pPr>
              <w:pStyle w:val="87"/>
              <w:spacing w:line="480" w:lineRule="exact"/>
              <w:jc w:val="center"/>
              <w:rPr>
                <w:sz w:val="24"/>
              </w:rPr>
            </w:pPr>
            <w:r>
              <w:rPr>
                <w:rFonts w:hint="eastAsia"/>
                <w:sz w:val="24"/>
              </w:rPr>
              <w:t>典型工作任务</w:t>
            </w:r>
          </w:p>
        </w:tc>
        <w:tc>
          <w:tcPr>
            <w:tcW w:w="4064" w:type="dxa"/>
            <w:tcBorders>
              <w:top w:val="single" w:color="auto" w:sz="4" w:space="0"/>
              <w:left w:val="single" w:color="auto" w:sz="4" w:space="0"/>
              <w:bottom w:val="single" w:color="auto" w:sz="4" w:space="0"/>
              <w:right w:val="single" w:color="auto" w:sz="4" w:space="0"/>
            </w:tcBorders>
            <w:shd w:val="clear" w:color="auto" w:fill="DBEEF3" w:themeFill="accent5" w:themeFillTint="32"/>
            <w:vAlign w:val="center"/>
          </w:tcPr>
          <w:p>
            <w:pPr>
              <w:spacing w:line="480" w:lineRule="exact"/>
              <w:jc w:val="center"/>
              <w:rPr>
                <w:sz w:val="24"/>
              </w:rPr>
            </w:pPr>
            <w:r>
              <w:rPr>
                <w:rFonts w:hint="eastAsia"/>
                <w:sz w:val="24"/>
              </w:rPr>
              <w:t>职业能力</w:t>
            </w:r>
          </w:p>
        </w:tc>
        <w:tc>
          <w:tcPr>
            <w:tcW w:w="1356" w:type="dxa"/>
            <w:tcBorders>
              <w:top w:val="single" w:color="auto" w:sz="4" w:space="0"/>
              <w:left w:val="single" w:color="auto" w:sz="4" w:space="0"/>
              <w:bottom w:val="single" w:color="auto" w:sz="4" w:space="0"/>
              <w:right w:val="single" w:color="auto" w:sz="4" w:space="0"/>
            </w:tcBorders>
            <w:shd w:val="clear" w:color="auto" w:fill="DBEEF3" w:themeFill="accent5" w:themeFillTint="32"/>
            <w:vAlign w:val="center"/>
          </w:tcPr>
          <w:p>
            <w:pPr>
              <w:spacing w:line="480" w:lineRule="exact"/>
              <w:jc w:val="center"/>
              <w:rPr>
                <w:sz w:val="24"/>
              </w:rPr>
            </w:pPr>
            <w:r>
              <w:rPr>
                <w:rFonts w:hint="eastAsia"/>
                <w:sz w:val="24"/>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jc w:val="center"/>
        </w:trPr>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left"/>
              <w:rPr>
                <w:rFonts w:ascii="宋体" w:hAnsi="宋体" w:cs="宋体"/>
                <w:sz w:val="24"/>
              </w:rPr>
            </w:pPr>
            <w:r>
              <w:rPr>
                <w:rFonts w:hint="eastAsia" w:ascii="宋体" w:hAnsi="宋体" w:cs="宋体"/>
                <w:sz w:val="24"/>
                <w:shd w:val="clear" w:color="auto" w:fill="FFFFFF"/>
              </w:rPr>
              <w:t>1.原画绘制岗位</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left"/>
              <w:rPr>
                <w:sz w:val="24"/>
              </w:rPr>
            </w:pPr>
            <w:r>
              <w:rPr>
                <w:rFonts w:hint="eastAsia" w:ascii="宋体" w:hAnsi="宋体" w:cs="宋体"/>
                <w:sz w:val="24"/>
                <w:shd w:val="clear" w:color="auto" w:fill="FFFFFF"/>
              </w:rPr>
              <w:t>1.</w:t>
            </w:r>
            <w:r>
              <w:rPr>
                <w:rFonts w:hint="eastAsia"/>
                <w:sz w:val="24"/>
              </w:rPr>
              <w:t>了解设计稿；</w:t>
            </w:r>
          </w:p>
          <w:p>
            <w:pPr>
              <w:spacing w:line="480" w:lineRule="exact"/>
              <w:jc w:val="left"/>
              <w:rPr>
                <w:sz w:val="24"/>
              </w:rPr>
            </w:pPr>
            <w:r>
              <w:rPr>
                <w:rFonts w:hint="eastAsia" w:ascii="宋体" w:hAnsi="宋体" w:cs="宋体"/>
                <w:sz w:val="24"/>
                <w:shd w:val="clear" w:color="auto" w:fill="FFFFFF"/>
              </w:rPr>
              <w:t>2.</w:t>
            </w:r>
            <w:r>
              <w:rPr>
                <w:rFonts w:hint="eastAsia"/>
                <w:sz w:val="24"/>
              </w:rPr>
              <w:t>创作构思动作分析、起草稿；</w:t>
            </w:r>
          </w:p>
          <w:p>
            <w:pPr>
              <w:spacing w:line="480" w:lineRule="exact"/>
              <w:jc w:val="left"/>
              <w:rPr>
                <w:sz w:val="24"/>
              </w:rPr>
            </w:pPr>
            <w:r>
              <w:rPr>
                <w:rFonts w:hint="eastAsia" w:ascii="宋体" w:hAnsi="宋体" w:cs="宋体"/>
                <w:sz w:val="24"/>
                <w:shd w:val="clear" w:color="auto" w:fill="FFFFFF"/>
              </w:rPr>
              <w:t>3.</w:t>
            </w:r>
            <w:r>
              <w:rPr>
                <w:rFonts w:hint="eastAsia"/>
                <w:sz w:val="24"/>
              </w:rPr>
              <w:t>绘制正稿。</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left"/>
              <w:rPr>
                <w:rFonts w:ascii="宋体" w:hAnsi="宋体" w:cs="宋体"/>
                <w:sz w:val="24"/>
              </w:rPr>
            </w:pPr>
            <w:r>
              <w:rPr>
                <w:rFonts w:hint="eastAsia" w:ascii="宋体" w:hAnsi="宋体" w:cs="宋体"/>
                <w:sz w:val="24"/>
                <w:shd w:val="clear" w:color="auto" w:fill="FFFFFF"/>
              </w:rPr>
              <w:t>1.</w:t>
            </w:r>
            <w:r>
              <w:rPr>
                <w:rFonts w:hint="eastAsia" w:ascii="宋体" w:hAnsi="宋体" w:cs="宋体"/>
                <w:sz w:val="24"/>
              </w:rPr>
              <w:t>动物、人物运动规律的把握能力；</w:t>
            </w:r>
          </w:p>
          <w:p>
            <w:pPr>
              <w:spacing w:line="480" w:lineRule="exact"/>
              <w:jc w:val="left"/>
              <w:rPr>
                <w:rFonts w:ascii="宋体" w:hAnsi="宋体" w:cs="宋体"/>
                <w:sz w:val="24"/>
              </w:rPr>
            </w:pPr>
            <w:r>
              <w:rPr>
                <w:rFonts w:hint="eastAsia" w:ascii="宋体" w:hAnsi="宋体" w:cs="宋体"/>
                <w:sz w:val="24"/>
                <w:shd w:val="clear" w:color="auto" w:fill="FFFFFF"/>
              </w:rPr>
              <w:t>2.能</w:t>
            </w:r>
            <w:r>
              <w:rPr>
                <w:rFonts w:hint="eastAsia" w:ascii="宋体" w:hAnsi="宋体" w:cs="宋体"/>
                <w:sz w:val="24"/>
              </w:rPr>
              <w:t>根据游戏角色的性格，准确的表达动作特征，创造性地设计运动物体关键动态的能力。</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left"/>
              <w:rPr>
                <w:rFonts w:ascii="宋体" w:hAnsi="宋体" w:cs="宋体"/>
                <w:sz w:val="24"/>
                <w:shd w:val="clear" w:color="auto" w:fill="FFFFFF"/>
              </w:rPr>
            </w:pPr>
            <w:r>
              <w:rPr>
                <w:rFonts w:hint="eastAsia" w:ascii="宋体" w:hAnsi="宋体" w:cs="宋体"/>
                <w:sz w:val="24"/>
                <w:shd w:val="clear" w:color="auto" w:fill="FFFFFF"/>
              </w:rPr>
              <w:t>Photoshop、人体结构素描、游戏原画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jc w:val="center"/>
        </w:trPr>
        <w:tc>
          <w:tcPr>
            <w:tcW w:w="1204" w:type="dxa"/>
            <w:vMerge w:val="restart"/>
            <w:tcBorders>
              <w:top w:val="single" w:color="auto" w:sz="4" w:space="0"/>
              <w:left w:val="single" w:color="auto" w:sz="4" w:space="0"/>
              <w:right w:val="single" w:color="auto" w:sz="4" w:space="0"/>
            </w:tcBorders>
            <w:shd w:val="clear" w:color="auto" w:fill="auto"/>
            <w:vAlign w:val="center"/>
          </w:tcPr>
          <w:p>
            <w:pPr>
              <w:spacing w:line="480" w:lineRule="exact"/>
              <w:jc w:val="left"/>
              <w:rPr>
                <w:rFonts w:ascii="宋体" w:hAnsi="宋体" w:cs="宋体"/>
                <w:sz w:val="24"/>
              </w:rPr>
            </w:pPr>
            <w:r>
              <w:rPr>
                <w:rFonts w:hint="eastAsia" w:ascii="宋体" w:hAnsi="宋体" w:cs="宋体"/>
                <w:sz w:val="24"/>
              </w:rPr>
              <w:t>2.游戏美工</w:t>
            </w:r>
            <w:r>
              <w:rPr>
                <w:rFonts w:hint="eastAsia" w:ascii="宋体" w:hAnsi="宋体" w:cs="宋体"/>
                <w:sz w:val="24"/>
                <w:shd w:val="clear" w:color="auto" w:fill="FFFFFF"/>
              </w:rPr>
              <w:t>岗位</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宋体" w:hAnsi="宋体" w:cs="宋体"/>
                <w:sz w:val="24"/>
              </w:rPr>
            </w:pPr>
            <w:r>
              <w:rPr>
                <w:rFonts w:hint="eastAsia" w:ascii="宋体" w:hAnsi="宋体" w:cs="宋体"/>
                <w:sz w:val="24"/>
                <w:shd w:val="clear" w:color="auto" w:fill="FFFFFF"/>
              </w:rPr>
              <w:t>1.</w:t>
            </w:r>
            <w:r>
              <w:rPr>
                <w:rFonts w:hint="eastAsia" w:ascii="宋体" w:hAnsi="宋体" w:cs="宋体"/>
                <w:sz w:val="24"/>
              </w:rPr>
              <w:t>分析场景、道具设计稿；</w:t>
            </w:r>
          </w:p>
          <w:p>
            <w:pPr>
              <w:spacing w:line="480" w:lineRule="exact"/>
              <w:rPr>
                <w:sz w:val="24"/>
              </w:rPr>
            </w:pPr>
            <w:r>
              <w:rPr>
                <w:rFonts w:hint="eastAsia" w:ascii="宋体" w:hAnsi="宋体" w:cs="宋体"/>
                <w:sz w:val="24"/>
                <w:shd w:val="clear" w:color="auto" w:fill="FFFFFF"/>
              </w:rPr>
              <w:t>2.</w:t>
            </w:r>
            <w:r>
              <w:rPr>
                <w:rFonts w:hint="eastAsia" w:ascii="宋体" w:hAnsi="宋体" w:cs="宋体"/>
                <w:sz w:val="24"/>
              </w:rPr>
              <w:t>场景、道具模型制作。</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宋体" w:hAnsi="宋体" w:cs="宋体"/>
                <w:sz w:val="24"/>
              </w:rPr>
            </w:pPr>
            <w:r>
              <w:rPr>
                <w:rFonts w:hint="eastAsia" w:ascii="宋体" w:hAnsi="宋体" w:cs="宋体"/>
                <w:sz w:val="24"/>
              </w:rPr>
              <w:t>1.游戏软件的操作能力；</w:t>
            </w:r>
          </w:p>
          <w:p>
            <w:pPr>
              <w:spacing w:line="480" w:lineRule="exact"/>
              <w:rPr>
                <w:rFonts w:ascii="宋体" w:hAnsi="宋体" w:cs="宋体"/>
                <w:sz w:val="24"/>
              </w:rPr>
            </w:pPr>
            <w:r>
              <w:rPr>
                <w:rFonts w:hint="eastAsia" w:ascii="宋体" w:hAnsi="宋体" w:cs="宋体"/>
                <w:sz w:val="24"/>
              </w:rPr>
              <w:t>2.场景模型、道具制作的基本能力；</w:t>
            </w:r>
          </w:p>
          <w:p>
            <w:pPr>
              <w:spacing w:line="480" w:lineRule="exact"/>
              <w:rPr>
                <w:rFonts w:ascii="宋体" w:hAnsi="宋体" w:cs="宋体"/>
                <w:sz w:val="24"/>
              </w:rPr>
            </w:pPr>
            <w:r>
              <w:rPr>
                <w:rFonts w:hint="eastAsia" w:ascii="宋体" w:hAnsi="宋体" w:cs="宋体"/>
                <w:sz w:val="24"/>
              </w:rPr>
              <w:t>3.对场景、道具基本结构的了解表现能力。</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宋体" w:hAnsi="宋体" w:cs="宋体"/>
                <w:sz w:val="24"/>
              </w:rPr>
            </w:pPr>
            <w:r>
              <w:rPr>
                <w:rFonts w:hint="eastAsia" w:ascii="宋体" w:hAnsi="宋体" w:cs="宋体"/>
                <w:sz w:val="24"/>
              </w:rPr>
              <w:t>游戏场景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jc w:val="center"/>
        </w:trPr>
        <w:tc>
          <w:tcPr>
            <w:tcW w:w="1204" w:type="dxa"/>
            <w:vMerge w:val="continue"/>
            <w:tcBorders>
              <w:left w:val="single" w:color="auto" w:sz="4" w:space="0"/>
              <w:bottom w:val="single" w:color="auto" w:sz="4" w:space="0"/>
              <w:right w:val="single" w:color="auto" w:sz="4" w:space="0"/>
            </w:tcBorders>
            <w:shd w:val="clear" w:color="auto" w:fill="auto"/>
            <w:vAlign w:val="center"/>
          </w:tcPr>
          <w:p>
            <w:pPr>
              <w:spacing w:line="480" w:lineRule="exact"/>
              <w:jc w:val="left"/>
              <w:rPr>
                <w:rFonts w:ascii="宋体" w:hAnsi="宋体" w:cs="宋体"/>
                <w:sz w:val="24"/>
              </w:rPr>
            </w:pP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宋体" w:hAnsi="宋体" w:cs="宋体"/>
                <w:sz w:val="24"/>
              </w:rPr>
            </w:pPr>
            <w:r>
              <w:rPr>
                <w:rFonts w:hint="eastAsia" w:ascii="宋体" w:hAnsi="宋体" w:cs="宋体"/>
                <w:sz w:val="24"/>
                <w:shd w:val="clear" w:color="auto" w:fill="FFFFFF"/>
              </w:rPr>
              <w:t>1.</w:t>
            </w:r>
            <w:r>
              <w:rPr>
                <w:rFonts w:hint="eastAsia" w:ascii="宋体" w:hAnsi="宋体" w:cs="宋体"/>
                <w:sz w:val="24"/>
              </w:rPr>
              <w:t>分析角色设计稿；</w:t>
            </w:r>
          </w:p>
          <w:p>
            <w:pPr>
              <w:spacing w:line="480" w:lineRule="exact"/>
              <w:rPr>
                <w:sz w:val="24"/>
              </w:rPr>
            </w:pPr>
            <w:r>
              <w:rPr>
                <w:rFonts w:hint="eastAsia" w:ascii="宋体" w:hAnsi="宋体" w:cs="宋体"/>
                <w:sz w:val="24"/>
                <w:shd w:val="clear" w:color="auto" w:fill="FFFFFF"/>
              </w:rPr>
              <w:t>2.</w:t>
            </w:r>
            <w:r>
              <w:rPr>
                <w:rFonts w:hint="eastAsia" w:ascii="宋体" w:hAnsi="宋体" w:cs="宋体"/>
                <w:sz w:val="24"/>
              </w:rPr>
              <w:t>角色模型制作。</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宋体" w:hAnsi="宋体" w:cs="宋体"/>
                <w:sz w:val="24"/>
              </w:rPr>
            </w:pPr>
            <w:r>
              <w:rPr>
                <w:rFonts w:hint="eastAsia" w:ascii="宋体" w:hAnsi="宋体" w:cs="宋体"/>
                <w:sz w:val="24"/>
              </w:rPr>
              <w:t>1.游戏软件的操作能力；</w:t>
            </w:r>
          </w:p>
          <w:p>
            <w:pPr>
              <w:spacing w:line="480" w:lineRule="exact"/>
              <w:rPr>
                <w:rFonts w:ascii="宋体" w:hAnsi="宋体" w:cs="宋体"/>
                <w:sz w:val="24"/>
              </w:rPr>
            </w:pPr>
            <w:r>
              <w:rPr>
                <w:rFonts w:hint="eastAsia" w:ascii="宋体" w:hAnsi="宋体" w:cs="宋体"/>
                <w:sz w:val="24"/>
              </w:rPr>
              <w:t>2.游戏角色模型制作的基本能力；</w:t>
            </w:r>
          </w:p>
          <w:p>
            <w:pPr>
              <w:spacing w:line="480" w:lineRule="exact"/>
              <w:rPr>
                <w:rFonts w:ascii="宋体" w:hAnsi="宋体" w:cs="宋体"/>
                <w:sz w:val="24"/>
              </w:rPr>
            </w:pPr>
            <w:r>
              <w:rPr>
                <w:rFonts w:hint="eastAsia" w:ascii="宋体" w:hAnsi="宋体" w:cs="宋体"/>
                <w:sz w:val="24"/>
              </w:rPr>
              <w:t>3.对人物、动物基本结构的了解表现能力。</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宋体" w:hAnsi="宋体" w:cs="宋体"/>
                <w:sz w:val="24"/>
              </w:rPr>
            </w:pPr>
            <w:r>
              <w:rPr>
                <w:rFonts w:hint="eastAsia" w:ascii="宋体" w:hAnsi="宋体" w:cs="宋体"/>
                <w:sz w:val="24"/>
              </w:rPr>
              <w:t xml:space="preserve">游戏原型制作、游戏角色建模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jc w:val="center"/>
        </w:trPr>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left"/>
              <w:rPr>
                <w:rFonts w:ascii="宋体" w:hAnsi="宋体" w:cs="宋体"/>
                <w:sz w:val="24"/>
              </w:rPr>
            </w:pPr>
            <w:r>
              <w:rPr>
                <w:rFonts w:hint="eastAsia" w:ascii="宋体" w:hAnsi="宋体" w:cs="宋体"/>
                <w:sz w:val="24"/>
              </w:rPr>
              <w:t>3.游戏动画</w:t>
            </w:r>
            <w:r>
              <w:rPr>
                <w:rFonts w:hint="eastAsia" w:ascii="宋体" w:hAnsi="宋体" w:cs="宋体"/>
                <w:sz w:val="24"/>
                <w:shd w:val="clear" w:color="auto" w:fill="FFFFFF"/>
              </w:rPr>
              <w:t>岗位</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宋体" w:hAnsi="宋体" w:cs="宋体"/>
                <w:sz w:val="24"/>
              </w:rPr>
            </w:pPr>
            <w:r>
              <w:rPr>
                <w:rFonts w:hint="eastAsia" w:ascii="宋体" w:hAnsi="宋体" w:cs="宋体"/>
                <w:sz w:val="24"/>
                <w:shd w:val="clear" w:color="auto" w:fill="FFFFFF"/>
              </w:rPr>
              <w:t>1.</w:t>
            </w:r>
            <w:r>
              <w:rPr>
                <w:rFonts w:hint="eastAsia" w:ascii="宋体" w:hAnsi="宋体" w:cs="宋体"/>
                <w:sz w:val="24"/>
              </w:rPr>
              <w:t>分析动作设计稿；</w:t>
            </w:r>
          </w:p>
          <w:p>
            <w:pPr>
              <w:spacing w:line="480" w:lineRule="exact"/>
              <w:rPr>
                <w:rFonts w:ascii="宋体" w:hAnsi="宋体" w:cs="宋体"/>
                <w:sz w:val="24"/>
              </w:rPr>
            </w:pPr>
            <w:r>
              <w:rPr>
                <w:rFonts w:hint="eastAsia" w:ascii="宋体" w:hAnsi="宋体" w:cs="宋体"/>
                <w:sz w:val="24"/>
                <w:shd w:val="clear" w:color="auto" w:fill="FFFFFF"/>
              </w:rPr>
              <w:t>2.</w:t>
            </w:r>
            <w:r>
              <w:rPr>
                <w:rFonts w:hint="eastAsia" w:ascii="宋体" w:hAnsi="宋体" w:cs="宋体"/>
                <w:sz w:val="24"/>
              </w:rPr>
              <w:t>角色的骨骼设置；</w:t>
            </w:r>
          </w:p>
          <w:p>
            <w:pPr>
              <w:spacing w:line="480" w:lineRule="exact"/>
              <w:rPr>
                <w:sz w:val="24"/>
              </w:rPr>
            </w:pPr>
            <w:r>
              <w:rPr>
                <w:rFonts w:hint="eastAsia" w:ascii="宋体" w:hAnsi="宋体" w:cs="宋体"/>
                <w:sz w:val="24"/>
                <w:shd w:val="clear" w:color="auto" w:fill="FFFFFF"/>
              </w:rPr>
              <w:t>3.</w:t>
            </w:r>
            <w:r>
              <w:rPr>
                <w:rFonts w:hint="eastAsia" w:ascii="宋体" w:hAnsi="宋体" w:cs="宋体"/>
                <w:sz w:val="24"/>
              </w:rPr>
              <w:t>动作调节。</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宋体" w:hAnsi="宋体" w:cs="宋体"/>
                <w:sz w:val="24"/>
              </w:rPr>
            </w:pPr>
            <w:r>
              <w:rPr>
                <w:rFonts w:hint="eastAsia" w:ascii="宋体" w:hAnsi="宋体" w:cs="宋体"/>
                <w:sz w:val="24"/>
              </w:rPr>
              <w:t>1.游戏软件的操作能力；</w:t>
            </w:r>
          </w:p>
          <w:p>
            <w:pPr>
              <w:spacing w:line="480" w:lineRule="exact"/>
              <w:rPr>
                <w:rFonts w:ascii="宋体" w:hAnsi="宋体" w:cs="宋体"/>
                <w:sz w:val="24"/>
              </w:rPr>
            </w:pPr>
            <w:r>
              <w:rPr>
                <w:rFonts w:hint="eastAsia" w:ascii="宋体" w:hAnsi="宋体" w:cs="宋体"/>
                <w:sz w:val="24"/>
              </w:rPr>
              <w:t>2.对人物、动物基本结构的掌握及表现能力；</w:t>
            </w:r>
          </w:p>
          <w:p>
            <w:pPr>
              <w:spacing w:line="480" w:lineRule="exact"/>
              <w:rPr>
                <w:rFonts w:ascii="宋体" w:hAnsi="宋体" w:cs="宋体"/>
                <w:sz w:val="24"/>
              </w:rPr>
            </w:pPr>
            <w:r>
              <w:rPr>
                <w:rFonts w:hint="eastAsia" w:ascii="宋体" w:hAnsi="宋体" w:cs="宋体"/>
                <w:sz w:val="24"/>
              </w:rPr>
              <w:t>3.动物、人物运动规律的把握能力。</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宋体" w:hAnsi="宋体" w:cs="宋体"/>
                <w:sz w:val="24"/>
              </w:rPr>
            </w:pPr>
            <w:r>
              <w:rPr>
                <w:rFonts w:hint="eastAsia" w:ascii="宋体" w:hAnsi="宋体" w:cs="宋体"/>
                <w:sz w:val="24"/>
              </w:rPr>
              <w:t>游戏动作设计、游戏动画</w:t>
            </w:r>
          </w:p>
        </w:tc>
      </w:tr>
    </w:tbl>
    <w:p>
      <w:pPr>
        <w:spacing w:line="480" w:lineRule="exact"/>
        <w:ind w:firstLine="480" w:firstLineChars="200"/>
        <w:outlineLvl w:val="0"/>
        <w:rPr>
          <w:rFonts w:ascii="宋体" w:hAnsi="宋体"/>
          <w:sz w:val="24"/>
        </w:rPr>
        <w:sectPr>
          <w:footerReference r:id="rId5" w:type="default"/>
          <w:pgSz w:w="11906" w:h="16838"/>
          <w:pgMar w:top="1134" w:right="1418" w:bottom="1418" w:left="1418" w:header="851" w:footer="992" w:gutter="0"/>
          <w:pgNumType w:start="1"/>
          <w:cols w:space="0" w:num="1"/>
        </w:sectPr>
      </w:pPr>
    </w:p>
    <w:p>
      <w:pPr>
        <w:rPr>
          <w:rFonts w:ascii="宋体" w:hAnsi="宋体"/>
          <w:sz w:val="24"/>
        </w:rPr>
      </w:pPr>
      <w:bookmarkStart w:id="83" w:name="_Toc4612"/>
      <w:bookmarkStart w:id="84" w:name="_Toc25503"/>
      <w:bookmarkStart w:id="85" w:name="_Toc1666"/>
      <w:r>
        <w:rPr>
          <w:rFonts w:hint="eastAsia" w:ascii="宋体" w:hAnsi="宋体"/>
          <w:sz w:val="24"/>
        </w:rPr>
        <w:t>附件2：</w:t>
      </w:r>
      <w:bookmarkEnd w:id="83"/>
      <w:bookmarkEnd w:id="84"/>
      <w:bookmarkEnd w:id="85"/>
      <w:bookmarkStart w:id="86" w:name="_Toc3773"/>
      <w:bookmarkStart w:id="87" w:name="_Toc28252"/>
      <w:bookmarkStart w:id="88" w:name="_Toc17695"/>
      <w:r>
        <w:rPr>
          <w:rFonts w:hint="eastAsia" w:ascii="宋体" w:hAnsi="宋体"/>
          <w:sz w:val="24"/>
        </w:rPr>
        <w:t>教学流程安排表</w:t>
      </w:r>
    </w:p>
    <w:p>
      <w:pPr>
        <w:rPr>
          <w:rFonts w:ascii="宋体" w:hAnsi="宋体"/>
          <w:sz w:val="24"/>
        </w:rPr>
      </w:pPr>
    </w:p>
    <w:tbl>
      <w:tblPr>
        <w:tblStyle w:val="29"/>
        <w:tblW w:w="1445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1"/>
        <w:gridCol w:w="379"/>
        <w:gridCol w:w="360"/>
        <w:gridCol w:w="361"/>
        <w:gridCol w:w="360"/>
        <w:gridCol w:w="361"/>
        <w:gridCol w:w="361"/>
        <w:gridCol w:w="360"/>
        <w:gridCol w:w="361"/>
        <w:gridCol w:w="361"/>
        <w:gridCol w:w="360"/>
        <w:gridCol w:w="361"/>
        <w:gridCol w:w="361"/>
        <w:gridCol w:w="360"/>
        <w:gridCol w:w="361"/>
        <w:gridCol w:w="361"/>
        <w:gridCol w:w="360"/>
        <w:gridCol w:w="361"/>
        <w:gridCol w:w="361"/>
        <w:gridCol w:w="360"/>
        <w:gridCol w:w="361"/>
        <w:gridCol w:w="361"/>
        <w:gridCol w:w="360"/>
        <w:gridCol w:w="361"/>
        <w:gridCol w:w="361"/>
        <w:gridCol w:w="360"/>
        <w:gridCol w:w="361"/>
        <w:gridCol w:w="372"/>
        <w:gridCol w:w="638"/>
        <w:gridCol w:w="684"/>
        <w:gridCol w:w="509"/>
        <w:gridCol w:w="551"/>
        <w:gridCol w:w="551"/>
        <w:gridCol w:w="517"/>
        <w:gridCol w:w="602"/>
        <w:gridCol w:w="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76" w:type="dxa"/>
          <w:trHeight w:val="581" w:hRule="atLeast"/>
        </w:trPr>
        <w:tc>
          <w:tcPr>
            <w:tcW w:w="361" w:type="dxa"/>
            <w:vMerge w:val="restart"/>
            <w:tcBorders>
              <w:top w:val="single" w:color="auto" w:sz="12" w:space="0"/>
              <w:left w:val="single" w:color="auto" w:sz="12" w:space="0"/>
              <w:bottom w:val="single" w:color="auto" w:sz="4" w:space="0"/>
              <w:right w:val="single" w:color="auto" w:sz="4" w:space="0"/>
            </w:tcBorders>
            <w:vAlign w:val="center"/>
          </w:tcPr>
          <w:p>
            <w:pPr>
              <w:spacing w:line="200" w:lineRule="exact"/>
              <w:rPr>
                <w:rFonts w:ascii="宋体" w:hAnsi="宋体" w:cs="宋体"/>
                <w:spacing w:val="-20"/>
                <w:sz w:val="18"/>
                <w:szCs w:val="18"/>
              </w:rPr>
            </w:pPr>
            <w:r>
              <w:rPr>
                <w:rFonts w:hint="eastAsia" w:ascii="宋体" w:hAnsi="宋体" w:cs="宋体"/>
                <w:spacing w:val="-20"/>
                <w:sz w:val="18"/>
                <w:szCs w:val="18"/>
              </w:rPr>
              <w:t>学年</w:t>
            </w:r>
          </w:p>
        </w:tc>
        <w:tc>
          <w:tcPr>
            <w:tcW w:w="379" w:type="dxa"/>
            <w:vMerge w:val="restart"/>
            <w:tcBorders>
              <w:top w:val="single" w:color="auto" w:sz="12"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学期</w:t>
            </w:r>
          </w:p>
        </w:tc>
        <w:tc>
          <w:tcPr>
            <w:tcW w:w="9388" w:type="dxa"/>
            <w:gridSpan w:val="26"/>
            <w:tcBorders>
              <w:top w:val="single" w:color="auto" w:sz="12"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0"/>
                <w:sz w:val="18"/>
                <w:szCs w:val="18"/>
              </w:rPr>
            </w:pPr>
            <w:r>
              <w:rPr>
                <w:rFonts w:hint="eastAsia" w:ascii="宋体" w:hAnsi="宋体" w:cs="宋体"/>
                <w:sz w:val="18"/>
                <w:szCs w:val="18"/>
              </w:rPr>
              <w:t>教 学 进 程 周 次</w:t>
            </w:r>
          </w:p>
        </w:tc>
        <w:tc>
          <w:tcPr>
            <w:tcW w:w="638" w:type="dxa"/>
            <w:vMerge w:val="restart"/>
            <w:tcBorders>
              <w:top w:val="single" w:color="auto" w:sz="12"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入学教育与军事教育</w:t>
            </w:r>
          </w:p>
        </w:tc>
        <w:tc>
          <w:tcPr>
            <w:tcW w:w="684" w:type="dxa"/>
            <w:vMerge w:val="restart"/>
            <w:tcBorders>
              <w:top w:val="single" w:color="auto" w:sz="12"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课堂教学</w:t>
            </w:r>
          </w:p>
        </w:tc>
        <w:tc>
          <w:tcPr>
            <w:tcW w:w="509" w:type="dxa"/>
            <w:vMerge w:val="restart"/>
            <w:tcBorders>
              <w:top w:val="single" w:color="auto" w:sz="12"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顶岗实习</w:t>
            </w:r>
          </w:p>
        </w:tc>
        <w:tc>
          <w:tcPr>
            <w:tcW w:w="551" w:type="dxa"/>
            <w:vMerge w:val="restart"/>
            <w:tcBorders>
              <w:top w:val="single" w:color="auto" w:sz="12"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复习考试</w:t>
            </w:r>
          </w:p>
        </w:tc>
        <w:tc>
          <w:tcPr>
            <w:tcW w:w="551" w:type="dxa"/>
            <w:vMerge w:val="restart"/>
            <w:tcBorders>
              <w:top w:val="single" w:color="auto" w:sz="12"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学业总结</w:t>
            </w:r>
          </w:p>
        </w:tc>
        <w:tc>
          <w:tcPr>
            <w:tcW w:w="517" w:type="dxa"/>
            <w:vMerge w:val="restart"/>
            <w:tcBorders>
              <w:top w:val="single" w:color="auto" w:sz="12"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其他</w:t>
            </w:r>
          </w:p>
        </w:tc>
        <w:tc>
          <w:tcPr>
            <w:tcW w:w="602" w:type="dxa"/>
            <w:vMerge w:val="restart"/>
            <w:tcBorders>
              <w:top w:val="single" w:color="auto" w:sz="12"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学期周数合计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76" w:type="dxa"/>
          <w:trHeight w:val="470" w:hRule="atLeast"/>
        </w:trPr>
        <w:tc>
          <w:tcPr>
            <w:tcW w:w="361"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cs="宋体"/>
                <w:spacing w:val="-20"/>
                <w:sz w:val="18"/>
                <w:szCs w:val="18"/>
              </w:rPr>
            </w:pPr>
          </w:p>
        </w:tc>
        <w:tc>
          <w:tcPr>
            <w:tcW w:w="379"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宋体"/>
                <w:spacing w:val="-20"/>
                <w:sz w:val="18"/>
                <w:szCs w:val="18"/>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1</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2</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3</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4</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5</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6</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7</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8</w:t>
            </w:r>
          </w:p>
        </w:tc>
        <w:tc>
          <w:tcPr>
            <w:tcW w:w="3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spacing w:val="-20"/>
                <w:sz w:val="18"/>
                <w:szCs w:val="18"/>
              </w:rPr>
            </w:pPr>
            <w:r>
              <w:rPr>
                <w:rFonts w:hint="eastAsia" w:ascii="宋体" w:hAnsi="宋体" w:cs="宋体"/>
                <w:spacing w:val="-20"/>
                <w:sz w:val="18"/>
                <w:szCs w:val="18"/>
              </w:rPr>
              <w:t>9</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10</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11</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12</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13</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14</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15</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16</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17</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18</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19</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20</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21</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22</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23</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24</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25</w:t>
            </w:r>
          </w:p>
        </w:tc>
        <w:tc>
          <w:tcPr>
            <w:tcW w:w="37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4"/>
                <w:sz w:val="18"/>
                <w:szCs w:val="18"/>
              </w:rPr>
            </w:pPr>
            <w:r>
              <w:rPr>
                <w:rFonts w:hint="eastAsia" w:ascii="宋体" w:hAnsi="宋体" w:cs="宋体"/>
                <w:spacing w:val="-24"/>
                <w:sz w:val="18"/>
                <w:szCs w:val="18"/>
              </w:rPr>
              <w:t>26</w:t>
            </w:r>
          </w:p>
        </w:tc>
        <w:tc>
          <w:tcPr>
            <w:tcW w:w="638"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宋体"/>
                <w:spacing w:val="-20"/>
                <w:sz w:val="18"/>
                <w:szCs w:val="18"/>
              </w:rPr>
            </w:pPr>
          </w:p>
        </w:tc>
        <w:tc>
          <w:tcPr>
            <w:tcW w:w="684"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宋体"/>
                <w:spacing w:val="-20"/>
                <w:sz w:val="18"/>
                <w:szCs w:val="18"/>
              </w:rPr>
            </w:pPr>
          </w:p>
        </w:tc>
        <w:tc>
          <w:tcPr>
            <w:tcW w:w="509"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宋体"/>
                <w:spacing w:val="-20"/>
                <w:sz w:val="18"/>
                <w:szCs w:val="18"/>
              </w:rPr>
            </w:pPr>
          </w:p>
        </w:tc>
        <w:tc>
          <w:tcPr>
            <w:tcW w:w="551"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宋体"/>
                <w:spacing w:val="-20"/>
                <w:sz w:val="18"/>
                <w:szCs w:val="18"/>
              </w:rPr>
            </w:pPr>
          </w:p>
        </w:tc>
        <w:tc>
          <w:tcPr>
            <w:tcW w:w="551"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宋体"/>
                <w:spacing w:val="-20"/>
                <w:sz w:val="18"/>
                <w:szCs w:val="18"/>
              </w:rPr>
            </w:pPr>
          </w:p>
        </w:tc>
        <w:tc>
          <w:tcPr>
            <w:tcW w:w="517"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宋体"/>
                <w:spacing w:val="-20"/>
                <w:sz w:val="18"/>
                <w:szCs w:val="18"/>
              </w:rPr>
            </w:pPr>
          </w:p>
        </w:tc>
        <w:tc>
          <w:tcPr>
            <w:tcW w:w="602"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宋体"/>
                <w:spacing w:val="-2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76" w:type="dxa"/>
          <w:trHeight w:val="595" w:hRule="atLeast"/>
        </w:trPr>
        <w:tc>
          <w:tcPr>
            <w:tcW w:w="361" w:type="dxa"/>
            <w:vMerge w:val="restart"/>
            <w:tcBorders>
              <w:top w:val="single" w:color="auto" w:sz="4" w:space="0"/>
              <w:left w:val="single" w:color="auto" w:sz="12" w:space="0"/>
              <w:bottom w:val="single" w:color="auto" w:sz="4" w:space="0"/>
              <w:right w:val="single" w:color="auto" w:sz="4" w:space="0"/>
            </w:tcBorders>
            <w:vAlign w:val="center"/>
          </w:tcPr>
          <w:p>
            <w:pPr>
              <w:spacing w:line="200" w:lineRule="exact"/>
              <w:jc w:val="center"/>
              <w:rPr>
                <w:rFonts w:ascii="宋体" w:hAnsi="宋体" w:cs="宋体"/>
                <w:spacing w:val="-30"/>
                <w:sz w:val="18"/>
                <w:szCs w:val="18"/>
              </w:rPr>
            </w:pPr>
            <w:r>
              <w:rPr>
                <w:rFonts w:hint="eastAsia" w:ascii="宋体" w:hAnsi="宋体" w:cs="宋体"/>
                <w:spacing w:val="-30"/>
                <w:sz w:val="18"/>
                <w:szCs w:val="18"/>
              </w:rPr>
              <w:t>第一学年</w:t>
            </w:r>
          </w:p>
        </w:tc>
        <w:tc>
          <w:tcPr>
            <w:tcW w:w="37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一</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pacing w:val="-16"/>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pacing w:val="-16"/>
                <w:sz w:val="18"/>
                <w:szCs w:val="18"/>
              </w:rPr>
            </w:pPr>
          </w:p>
          <w:p>
            <w:pPr>
              <w:spacing w:line="200" w:lineRule="exact"/>
              <w:rPr>
                <w:rFonts w:ascii="宋体" w:hAnsi="宋体" w:cs="宋体"/>
                <w:sz w:val="18"/>
                <w:szCs w:val="18"/>
              </w:rPr>
            </w:pPr>
            <w:r>
              <w:rPr>
                <w:rFonts w:hint="eastAsia" w:ascii="宋体" w:hAnsi="宋体" w:cs="宋体"/>
                <w:spacing w:val="-16"/>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7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ascii="宋体" w:hAnsi="宋体" w:cs="宋体"/>
                <w:spacing w:val="-16"/>
                <w:sz w:val="18"/>
                <w:szCs w:val="18"/>
              </w:rPr>
              <w:t>4</w:t>
            </w:r>
          </w:p>
        </w:tc>
        <w:tc>
          <w:tcPr>
            <w:tcW w:w="68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14</w:t>
            </w:r>
          </w:p>
        </w:tc>
        <w:tc>
          <w:tcPr>
            <w:tcW w:w="5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p>
        </w:tc>
        <w:tc>
          <w:tcPr>
            <w:tcW w:w="5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w:t>
            </w:r>
          </w:p>
        </w:tc>
        <w:tc>
          <w:tcPr>
            <w:tcW w:w="5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p>
        </w:tc>
        <w:tc>
          <w:tcPr>
            <w:tcW w:w="51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76" w:type="dxa"/>
          <w:trHeight w:val="662" w:hRule="atLeast"/>
        </w:trPr>
        <w:tc>
          <w:tcPr>
            <w:tcW w:w="361"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spacing w:val="-30"/>
                <w:sz w:val="18"/>
                <w:szCs w:val="18"/>
              </w:rPr>
            </w:pPr>
          </w:p>
        </w:tc>
        <w:tc>
          <w:tcPr>
            <w:tcW w:w="37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二</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rPr>
            </w:pPr>
            <w:r>
              <w:rPr>
                <w:rFonts w:hint="eastAsia" w:ascii="宋体" w:hAnsi="宋体" w:cs="宋体"/>
                <w:spacing w:val="-16"/>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7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p>
        </w:tc>
        <w:tc>
          <w:tcPr>
            <w:tcW w:w="68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18</w:t>
            </w:r>
          </w:p>
        </w:tc>
        <w:tc>
          <w:tcPr>
            <w:tcW w:w="5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p>
        </w:tc>
        <w:tc>
          <w:tcPr>
            <w:tcW w:w="5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w:t>
            </w:r>
          </w:p>
        </w:tc>
        <w:tc>
          <w:tcPr>
            <w:tcW w:w="5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p>
        </w:tc>
        <w:tc>
          <w:tcPr>
            <w:tcW w:w="51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76" w:type="dxa"/>
          <w:trHeight w:val="662" w:hRule="atLeast"/>
        </w:trPr>
        <w:tc>
          <w:tcPr>
            <w:tcW w:w="361" w:type="dxa"/>
            <w:vMerge w:val="restart"/>
            <w:tcBorders>
              <w:top w:val="single" w:color="auto" w:sz="4" w:space="0"/>
              <w:left w:val="single" w:color="auto" w:sz="12" w:space="0"/>
              <w:bottom w:val="single" w:color="auto" w:sz="4" w:space="0"/>
              <w:right w:val="single" w:color="auto" w:sz="4" w:space="0"/>
            </w:tcBorders>
            <w:vAlign w:val="center"/>
          </w:tcPr>
          <w:p>
            <w:pPr>
              <w:spacing w:line="200" w:lineRule="exact"/>
              <w:jc w:val="center"/>
              <w:rPr>
                <w:rFonts w:ascii="宋体" w:hAnsi="宋体" w:cs="宋体"/>
                <w:spacing w:val="-30"/>
                <w:sz w:val="18"/>
                <w:szCs w:val="18"/>
              </w:rPr>
            </w:pPr>
            <w:r>
              <w:rPr>
                <w:rFonts w:hint="eastAsia" w:ascii="宋体" w:hAnsi="宋体" w:cs="宋体"/>
                <w:spacing w:val="-30"/>
                <w:sz w:val="18"/>
                <w:szCs w:val="18"/>
              </w:rPr>
              <w:t>第二学年</w:t>
            </w:r>
          </w:p>
        </w:tc>
        <w:tc>
          <w:tcPr>
            <w:tcW w:w="37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三</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jc w:val="center"/>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pacing w:val="-16"/>
                <w:sz w:val="18"/>
                <w:szCs w:val="18"/>
              </w:rPr>
            </w:pPr>
          </w:p>
          <w:p>
            <w:pPr>
              <w:spacing w:line="200" w:lineRule="exact"/>
              <w:rPr>
                <w:rFonts w:ascii="宋体" w:hAnsi="宋体" w:cs="宋体"/>
                <w:sz w:val="18"/>
                <w:szCs w:val="18"/>
              </w:rPr>
            </w:pPr>
            <w:r>
              <w:rPr>
                <w:rFonts w:hint="eastAsia" w:ascii="宋体" w:hAnsi="宋体" w:cs="宋体"/>
                <w:spacing w:val="-16"/>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7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p>
        </w:tc>
        <w:tc>
          <w:tcPr>
            <w:tcW w:w="68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w:t>
            </w:r>
            <w:r>
              <w:rPr>
                <w:rFonts w:ascii="宋体" w:hAnsi="宋体" w:cs="宋体"/>
                <w:spacing w:val="-16"/>
                <w:sz w:val="18"/>
                <w:szCs w:val="18"/>
              </w:rPr>
              <w:t>8</w:t>
            </w:r>
          </w:p>
        </w:tc>
        <w:tc>
          <w:tcPr>
            <w:tcW w:w="5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p>
        </w:tc>
        <w:tc>
          <w:tcPr>
            <w:tcW w:w="5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w:t>
            </w:r>
          </w:p>
        </w:tc>
        <w:tc>
          <w:tcPr>
            <w:tcW w:w="5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p>
        </w:tc>
        <w:tc>
          <w:tcPr>
            <w:tcW w:w="51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76" w:type="dxa"/>
          <w:trHeight w:val="662" w:hRule="atLeast"/>
        </w:trPr>
        <w:tc>
          <w:tcPr>
            <w:tcW w:w="361"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spacing w:val="-30"/>
                <w:sz w:val="18"/>
                <w:szCs w:val="18"/>
              </w:rPr>
            </w:pPr>
          </w:p>
        </w:tc>
        <w:tc>
          <w:tcPr>
            <w:tcW w:w="37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四</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jc w:val="center"/>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7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p>
        </w:tc>
        <w:tc>
          <w:tcPr>
            <w:tcW w:w="68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18</w:t>
            </w:r>
          </w:p>
        </w:tc>
        <w:tc>
          <w:tcPr>
            <w:tcW w:w="5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p>
        </w:tc>
        <w:tc>
          <w:tcPr>
            <w:tcW w:w="5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w:t>
            </w:r>
          </w:p>
        </w:tc>
        <w:tc>
          <w:tcPr>
            <w:tcW w:w="5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p>
        </w:tc>
        <w:tc>
          <w:tcPr>
            <w:tcW w:w="51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76" w:type="dxa"/>
          <w:trHeight w:val="590" w:hRule="atLeast"/>
        </w:trPr>
        <w:tc>
          <w:tcPr>
            <w:tcW w:w="361" w:type="dxa"/>
            <w:vMerge w:val="restart"/>
            <w:tcBorders>
              <w:top w:val="single" w:color="auto" w:sz="4" w:space="0"/>
              <w:left w:val="single" w:color="auto" w:sz="12" w:space="0"/>
              <w:bottom w:val="single" w:color="auto" w:sz="4" w:space="0"/>
              <w:right w:val="single" w:color="auto" w:sz="4" w:space="0"/>
            </w:tcBorders>
            <w:vAlign w:val="center"/>
          </w:tcPr>
          <w:p>
            <w:pPr>
              <w:spacing w:line="200" w:lineRule="exact"/>
              <w:jc w:val="center"/>
              <w:rPr>
                <w:rFonts w:ascii="宋体" w:hAnsi="宋体" w:cs="宋体"/>
                <w:spacing w:val="-30"/>
                <w:sz w:val="18"/>
                <w:szCs w:val="18"/>
              </w:rPr>
            </w:pPr>
            <w:r>
              <w:rPr>
                <w:rFonts w:hint="eastAsia" w:ascii="宋体" w:hAnsi="宋体" w:cs="宋体"/>
                <w:spacing w:val="-30"/>
                <w:sz w:val="18"/>
                <w:szCs w:val="18"/>
              </w:rPr>
              <w:t>第三学年</w:t>
            </w:r>
          </w:p>
        </w:tc>
        <w:tc>
          <w:tcPr>
            <w:tcW w:w="37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五</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jc w:val="center"/>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cs="宋体"/>
                <w:spacing w:val="-16"/>
                <w:sz w:val="18"/>
                <w:szCs w:val="18"/>
              </w:rPr>
            </w:pPr>
          </w:p>
          <w:p>
            <w:pPr>
              <w:spacing w:line="200" w:lineRule="exact"/>
              <w:rPr>
                <w:rFonts w:ascii="宋体" w:hAnsi="宋体" w:cs="宋体"/>
                <w:sz w:val="18"/>
                <w:szCs w:val="18"/>
              </w:rPr>
            </w:pP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7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p>
        </w:tc>
        <w:tc>
          <w:tcPr>
            <w:tcW w:w="68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w:t>
            </w:r>
            <w:r>
              <w:rPr>
                <w:rFonts w:ascii="宋体" w:hAnsi="宋体" w:cs="宋体"/>
                <w:spacing w:val="-16"/>
                <w:sz w:val="18"/>
                <w:szCs w:val="18"/>
              </w:rPr>
              <w:t>3</w:t>
            </w:r>
          </w:p>
        </w:tc>
        <w:tc>
          <w:tcPr>
            <w:tcW w:w="5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5</w:t>
            </w:r>
          </w:p>
        </w:tc>
        <w:tc>
          <w:tcPr>
            <w:tcW w:w="5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w:t>
            </w:r>
          </w:p>
        </w:tc>
        <w:tc>
          <w:tcPr>
            <w:tcW w:w="5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p>
        </w:tc>
        <w:tc>
          <w:tcPr>
            <w:tcW w:w="51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76" w:type="dxa"/>
          <w:trHeight w:val="687" w:hRule="atLeast"/>
        </w:trPr>
        <w:tc>
          <w:tcPr>
            <w:tcW w:w="361"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spacing w:val="-30"/>
                <w:sz w:val="18"/>
                <w:szCs w:val="18"/>
              </w:rPr>
            </w:pPr>
          </w:p>
        </w:tc>
        <w:tc>
          <w:tcPr>
            <w:tcW w:w="37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4</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6"/>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sz w:val="18"/>
                <w:szCs w:val="18"/>
              </w:rPr>
              <w:t>…</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sz w:val="18"/>
                <w:szCs w:val="18"/>
              </w:rPr>
              <w:t>…</w:t>
            </w:r>
          </w:p>
        </w:tc>
        <w:tc>
          <w:tcPr>
            <w:tcW w:w="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sz w:val="18"/>
                <w:szCs w:val="18"/>
              </w:rPr>
              <w:t>…</w:t>
            </w:r>
          </w:p>
        </w:tc>
        <w:tc>
          <w:tcPr>
            <w:tcW w:w="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p>
        </w:tc>
        <w:tc>
          <w:tcPr>
            <w:tcW w:w="68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0</w:t>
            </w:r>
          </w:p>
        </w:tc>
        <w:tc>
          <w:tcPr>
            <w:tcW w:w="5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19</w:t>
            </w:r>
          </w:p>
        </w:tc>
        <w:tc>
          <w:tcPr>
            <w:tcW w:w="5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p>
        </w:tc>
        <w:tc>
          <w:tcPr>
            <w:tcW w:w="5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1</w:t>
            </w:r>
          </w:p>
        </w:tc>
        <w:tc>
          <w:tcPr>
            <w:tcW w:w="51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0</w:t>
            </w:r>
          </w:p>
        </w:tc>
        <w:tc>
          <w:tcPr>
            <w:tcW w:w="60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pacing w:val="-16"/>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76" w:type="dxa"/>
          <w:trHeight w:val="253" w:hRule="atLeast"/>
        </w:trPr>
        <w:tc>
          <w:tcPr>
            <w:tcW w:w="10128" w:type="dxa"/>
            <w:gridSpan w:val="28"/>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16"/>
                <w:sz w:val="18"/>
                <w:szCs w:val="18"/>
              </w:rPr>
            </w:pPr>
            <w:r>
              <w:rPr>
                <w:rFonts w:hint="eastAsia" w:ascii="宋体" w:hAnsi="宋体" w:cs="宋体"/>
                <w:sz w:val="18"/>
                <w:szCs w:val="18"/>
              </w:rPr>
              <w:t>总            计</w:t>
            </w:r>
          </w:p>
        </w:tc>
        <w:tc>
          <w:tcPr>
            <w:tcW w:w="63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68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79</w:t>
            </w:r>
          </w:p>
        </w:tc>
        <w:tc>
          <w:tcPr>
            <w:tcW w:w="5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24</w:t>
            </w:r>
          </w:p>
        </w:tc>
        <w:tc>
          <w:tcPr>
            <w:tcW w:w="5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5</w:t>
            </w:r>
          </w:p>
        </w:tc>
        <w:tc>
          <w:tcPr>
            <w:tcW w:w="55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51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cs="宋体"/>
                <w:spacing w:val="-20"/>
                <w:sz w:val="18"/>
                <w:szCs w:val="18"/>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pacing w:val="-20"/>
                <w:sz w:val="18"/>
                <w:szCs w:val="18"/>
              </w:rPr>
            </w:pPr>
            <w:r>
              <w:rPr>
                <w:rFonts w:hint="eastAsia" w:ascii="宋体" w:hAnsi="宋体" w:cs="宋体"/>
                <w:sz w:val="18"/>
                <w:szCs w:val="18"/>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361" w:type="dxa"/>
            <w:tcBorders>
              <w:top w:val="single" w:color="auto" w:sz="4" w:space="0"/>
              <w:left w:val="single" w:color="auto" w:sz="12" w:space="0"/>
              <w:bottom w:val="single" w:color="auto" w:sz="12" w:space="0"/>
              <w:right w:val="single" w:color="auto" w:sz="12"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符号说明</w:t>
            </w:r>
          </w:p>
        </w:tc>
        <w:tc>
          <w:tcPr>
            <w:tcW w:w="14095" w:type="dxa"/>
            <w:gridSpan w:val="35"/>
            <w:tcBorders>
              <w:top w:val="single" w:color="auto" w:sz="4" w:space="0"/>
              <w:left w:val="single" w:color="auto" w:sz="12" w:space="0"/>
              <w:bottom w:val="single" w:color="auto" w:sz="12" w:space="0"/>
              <w:right w:val="single" w:color="auto" w:sz="4" w:space="0"/>
            </w:tcBorders>
          </w:tcPr>
          <w:p>
            <w:pPr>
              <w:rPr>
                <w:rFonts w:ascii="宋体" w:hAnsi="宋体" w:cs="宋体"/>
                <w:sz w:val="18"/>
                <w:szCs w:val="18"/>
              </w:rPr>
            </w:pPr>
          </w:p>
          <w:p>
            <w:pPr>
              <w:spacing w:line="480" w:lineRule="auto"/>
              <w:rPr>
                <w:rFonts w:ascii="宋体" w:hAnsi="宋体" w:cs="宋体"/>
                <w:color w:val="000000"/>
                <w:sz w:val="18"/>
                <w:szCs w:val="18"/>
              </w:rPr>
            </w:pPr>
            <w:r>
              <w:rPr>
                <w:rFonts w:hint="eastAsia" w:ascii="宋体" w:hAnsi="宋体" w:cs="宋体"/>
                <w:color w:val="000000"/>
                <w:sz w:val="18"/>
                <w:szCs w:val="18"/>
              </w:rPr>
              <w:t xml:space="preserve">#入学教育与军事教育      */※课堂教学      ⊙考试      …假期     ◎学业总结      ◇顶岗实习  </w:t>
            </w:r>
          </w:p>
          <w:p>
            <w:pPr>
              <w:spacing w:line="480" w:lineRule="auto"/>
              <w:rPr>
                <w:rFonts w:ascii="宋体" w:hAnsi="宋体" w:cs="宋体"/>
                <w:b/>
                <w:sz w:val="18"/>
                <w:szCs w:val="18"/>
              </w:rPr>
            </w:pPr>
            <w:r>
              <w:rPr>
                <w:rFonts w:hint="eastAsia" w:ascii="宋体" w:hAnsi="宋体" w:cs="宋体"/>
                <w:color w:val="000000"/>
                <w:sz w:val="18"/>
                <w:szCs w:val="18"/>
              </w:rPr>
              <w:t>○开学准备（教师培训、学生返校、教学场所卫生、教学设施准备、教材发放等）</w:t>
            </w:r>
          </w:p>
        </w:tc>
      </w:tr>
    </w:tbl>
    <w:p>
      <w:pPr>
        <w:autoSpaceDN w:val="0"/>
        <w:spacing w:line="276" w:lineRule="auto"/>
        <w:textAlignment w:val="center"/>
        <w:rPr>
          <w:rFonts w:ascii="仿宋_GB2312" w:hAnsi="仿宋_GB2312" w:eastAsia="仿宋_GB2312" w:cs="仿宋_GB2312"/>
          <w:b/>
          <w:bCs/>
          <w:szCs w:val="21"/>
        </w:rPr>
        <w:sectPr>
          <w:pgSz w:w="16838" w:h="11906" w:orient="landscape"/>
          <w:pgMar w:top="1417" w:right="1417" w:bottom="1417" w:left="1417" w:header="851" w:footer="992" w:gutter="0"/>
          <w:cols w:space="0" w:num="1"/>
          <w:docGrid w:linePitch="319" w:charSpace="0"/>
        </w:sectPr>
      </w:pPr>
    </w:p>
    <w:bookmarkEnd w:id="44"/>
    <w:bookmarkEnd w:id="45"/>
    <w:bookmarkEnd w:id="55"/>
    <w:bookmarkEnd w:id="56"/>
    <w:bookmarkEnd w:id="86"/>
    <w:bookmarkEnd w:id="87"/>
    <w:bookmarkEnd w:id="88"/>
    <w:p>
      <w:pPr>
        <w:pStyle w:val="2"/>
        <w:rPr>
          <w:sz w:val="24"/>
          <w:szCs w:val="24"/>
        </w:rPr>
      </w:pPr>
      <w:r>
        <w:rPr>
          <w:rFonts w:hint="eastAsia"/>
          <w:sz w:val="24"/>
          <w:szCs w:val="24"/>
        </w:rPr>
        <w:drawing>
          <wp:inline distT="0" distB="0" distL="0" distR="0">
            <wp:extent cx="6305550" cy="8949690"/>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7703" cy="8952600"/>
                    </a:xfrm>
                    <a:prstGeom prst="rect">
                      <a:avLst/>
                    </a:prstGeom>
                  </pic:spPr>
                </pic:pic>
              </a:graphicData>
            </a:graphic>
          </wp:inline>
        </w:drawing>
      </w:r>
    </w:p>
    <w:p>
      <w:pPr>
        <w:pStyle w:val="2"/>
        <w:rPr>
          <w:b/>
          <w:bCs/>
          <w:sz w:val="28"/>
        </w:rPr>
      </w:pPr>
      <w:r>
        <w:rPr>
          <w:rFonts w:hint="eastAsia"/>
          <w:sz w:val="24"/>
          <w:szCs w:val="24"/>
        </w:rPr>
        <w:t>附件4：</w:t>
      </w:r>
      <w:r>
        <w:rPr>
          <w:rFonts w:hint="eastAsia" w:cs="宋体"/>
          <w:sz w:val="24"/>
          <w:szCs w:val="24"/>
        </w:rPr>
        <w:t>人才培养方案变更审批表</w:t>
      </w:r>
    </w:p>
    <w:p>
      <w:pPr>
        <w:pStyle w:val="2"/>
        <w:rPr>
          <w:rFonts w:cs="宋体"/>
          <w:sz w:val="24"/>
          <w:szCs w:val="24"/>
        </w:rPr>
      </w:pPr>
    </w:p>
    <w:p>
      <w:pPr>
        <w:pStyle w:val="2"/>
        <w:jc w:val="center"/>
        <w:rPr>
          <w:rFonts w:cs="宋体"/>
          <w:sz w:val="24"/>
          <w:szCs w:val="24"/>
        </w:rPr>
      </w:pPr>
      <w:r>
        <w:rPr>
          <w:rFonts w:hint="eastAsia" w:cs="宋体"/>
          <w:sz w:val="24"/>
          <w:szCs w:val="24"/>
        </w:rPr>
        <w:t>人才培养方案变更审批表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1594"/>
        <w:gridCol w:w="1776"/>
        <w:gridCol w:w="1404"/>
        <w:gridCol w:w="172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专业</w:t>
            </w:r>
          </w:p>
        </w:tc>
        <w:tc>
          <w:tcPr>
            <w:tcW w:w="1685" w:type="dxa"/>
            <w:vAlign w:val="center"/>
          </w:tcPr>
          <w:p>
            <w:pPr>
              <w:pStyle w:val="2"/>
              <w:jc w:val="center"/>
              <w:rPr>
                <w:rFonts w:cs="宋体"/>
                <w:sz w:val="24"/>
                <w:szCs w:val="24"/>
              </w:rPr>
            </w:pPr>
            <w:r>
              <w:rPr>
                <w:rFonts w:hint="eastAsia" w:cs="宋体"/>
                <w:sz w:val="24"/>
                <w:szCs w:val="24"/>
              </w:rPr>
              <w:t>游戏设计</w:t>
            </w:r>
          </w:p>
        </w:tc>
        <w:tc>
          <w:tcPr>
            <w:tcW w:w="1333" w:type="dxa"/>
            <w:vAlign w:val="center"/>
          </w:tcPr>
          <w:p>
            <w:pPr>
              <w:pStyle w:val="2"/>
              <w:jc w:val="center"/>
              <w:rPr>
                <w:rFonts w:cs="宋体"/>
                <w:sz w:val="24"/>
                <w:szCs w:val="24"/>
              </w:rPr>
            </w:pPr>
            <w:r>
              <w:rPr>
                <w:rFonts w:hint="eastAsia" w:cs="宋体"/>
                <w:sz w:val="24"/>
                <w:szCs w:val="24"/>
              </w:rPr>
              <w:t>年级</w:t>
            </w:r>
          </w:p>
        </w:tc>
        <w:tc>
          <w:tcPr>
            <w:tcW w:w="1509" w:type="dxa"/>
            <w:vAlign w:val="center"/>
          </w:tcPr>
          <w:p>
            <w:pPr>
              <w:pStyle w:val="2"/>
              <w:jc w:val="center"/>
              <w:rPr>
                <w:rFonts w:cs="宋体"/>
                <w:sz w:val="24"/>
                <w:szCs w:val="24"/>
              </w:rPr>
            </w:pPr>
            <w:r>
              <w:rPr>
                <w:rFonts w:hint="eastAsia" w:cs="宋体"/>
                <w:sz w:val="24"/>
                <w:szCs w:val="24"/>
              </w:rPr>
              <w:t>大一</w:t>
            </w:r>
          </w:p>
        </w:tc>
        <w:tc>
          <w:tcPr>
            <w:tcW w:w="1777" w:type="dxa"/>
            <w:vAlign w:val="center"/>
          </w:tcPr>
          <w:p>
            <w:pPr>
              <w:pStyle w:val="2"/>
              <w:jc w:val="center"/>
              <w:rPr>
                <w:rFonts w:cs="宋体"/>
                <w:sz w:val="24"/>
                <w:szCs w:val="24"/>
              </w:rPr>
            </w:pPr>
            <w:r>
              <w:rPr>
                <w:rFonts w:hint="eastAsia" w:cs="宋体"/>
                <w:sz w:val="24"/>
                <w:szCs w:val="24"/>
              </w:rPr>
              <w:t>调整要求</w:t>
            </w:r>
          </w:p>
        </w:tc>
        <w:tc>
          <w:tcPr>
            <w:tcW w:w="1510" w:type="dxa"/>
            <w:vAlign w:val="center"/>
          </w:tcPr>
          <w:p>
            <w:pPr>
              <w:pStyle w:val="2"/>
              <w:jc w:val="center"/>
              <w:rPr>
                <w:rFonts w:cs="宋体"/>
                <w:sz w:val="24"/>
                <w:szCs w:val="24"/>
              </w:rPr>
            </w:pPr>
            <w:r>
              <w:rPr>
                <w:rFonts w:hint="eastAsia" w:cs="宋体"/>
                <w:sz w:val="24"/>
                <w:szCs w:val="24"/>
              </w:rPr>
              <w:t>课程合并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492" w:type="dxa"/>
            <w:gridSpan w:val="3"/>
            <w:vAlign w:val="center"/>
          </w:tcPr>
          <w:p>
            <w:pPr>
              <w:pStyle w:val="2"/>
              <w:jc w:val="center"/>
              <w:rPr>
                <w:rFonts w:cs="宋体"/>
                <w:sz w:val="24"/>
                <w:szCs w:val="24"/>
              </w:rPr>
            </w:pPr>
            <w:r>
              <w:rPr>
                <w:rFonts w:hint="eastAsia" w:cs="宋体"/>
                <w:sz w:val="24"/>
                <w:szCs w:val="24"/>
              </w:rPr>
              <w:t>调整前</w:t>
            </w:r>
          </w:p>
        </w:tc>
        <w:tc>
          <w:tcPr>
            <w:tcW w:w="4796" w:type="dxa"/>
            <w:gridSpan w:val="3"/>
            <w:vAlign w:val="center"/>
          </w:tcPr>
          <w:p>
            <w:pPr>
              <w:pStyle w:val="2"/>
              <w:jc w:val="center"/>
              <w:rPr>
                <w:rFonts w:cs="宋体"/>
                <w:sz w:val="24"/>
                <w:szCs w:val="24"/>
              </w:rPr>
            </w:pPr>
            <w:r>
              <w:rPr>
                <w:rFonts w:hint="eastAsia" w:cs="宋体"/>
                <w:sz w:val="24"/>
                <w:szCs w:val="24"/>
              </w:rPr>
              <w:t>调整后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课程名称</w:t>
            </w:r>
          </w:p>
        </w:tc>
        <w:tc>
          <w:tcPr>
            <w:tcW w:w="1685" w:type="dxa"/>
            <w:vAlign w:val="center"/>
          </w:tcPr>
          <w:p>
            <w:pPr>
              <w:pStyle w:val="2"/>
              <w:jc w:val="center"/>
              <w:rPr>
                <w:rFonts w:cs="宋体"/>
                <w:sz w:val="24"/>
                <w:szCs w:val="24"/>
              </w:rPr>
            </w:pPr>
            <w:r>
              <w:rPr>
                <w:rFonts w:hint="eastAsia" w:cs="宋体"/>
                <w:sz w:val="24"/>
                <w:szCs w:val="24"/>
              </w:rPr>
              <w:t>《字体板式设计》</w:t>
            </w:r>
          </w:p>
        </w:tc>
        <w:tc>
          <w:tcPr>
            <w:tcW w:w="1333" w:type="dxa"/>
            <w:vAlign w:val="center"/>
          </w:tcPr>
          <w:p>
            <w:pPr>
              <w:pStyle w:val="2"/>
              <w:jc w:val="center"/>
              <w:rPr>
                <w:rFonts w:cs="宋体"/>
                <w:sz w:val="24"/>
                <w:szCs w:val="24"/>
              </w:rPr>
            </w:pPr>
            <w:r>
              <w:rPr>
                <w:rFonts w:hint="eastAsia" w:cs="宋体"/>
                <w:sz w:val="24"/>
                <w:szCs w:val="24"/>
              </w:rPr>
              <w:t>《photoshop》</w:t>
            </w:r>
          </w:p>
        </w:tc>
        <w:tc>
          <w:tcPr>
            <w:tcW w:w="1509" w:type="dxa"/>
            <w:vAlign w:val="center"/>
          </w:tcPr>
          <w:p>
            <w:pPr>
              <w:pStyle w:val="2"/>
              <w:jc w:val="center"/>
              <w:rPr>
                <w:rFonts w:cs="宋体"/>
                <w:sz w:val="24"/>
                <w:szCs w:val="24"/>
              </w:rPr>
            </w:pPr>
            <w:r>
              <w:rPr>
                <w:rFonts w:hint="eastAsia" w:cs="宋体"/>
                <w:sz w:val="24"/>
                <w:szCs w:val="24"/>
              </w:rPr>
              <w:t>课程名称</w:t>
            </w:r>
          </w:p>
        </w:tc>
        <w:tc>
          <w:tcPr>
            <w:tcW w:w="3287" w:type="dxa"/>
            <w:gridSpan w:val="2"/>
            <w:vAlign w:val="center"/>
          </w:tcPr>
          <w:p>
            <w:pPr>
              <w:pStyle w:val="2"/>
              <w:jc w:val="center"/>
              <w:rPr>
                <w:rFonts w:cs="宋体"/>
                <w:sz w:val="24"/>
                <w:szCs w:val="24"/>
              </w:rPr>
            </w:pPr>
            <w:r>
              <w:rPr>
                <w:rFonts w:hint="eastAsia" w:cs="宋体"/>
                <w:sz w:val="24"/>
                <w:szCs w:val="24"/>
              </w:rPr>
              <w:t>《photoshop》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开课学期</w:t>
            </w:r>
          </w:p>
        </w:tc>
        <w:tc>
          <w:tcPr>
            <w:tcW w:w="3018" w:type="dxa"/>
            <w:gridSpan w:val="2"/>
            <w:vAlign w:val="center"/>
          </w:tcPr>
          <w:p>
            <w:pPr>
              <w:pStyle w:val="2"/>
              <w:jc w:val="center"/>
              <w:rPr>
                <w:rFonts w:cs="宋体"/>
                <w:sz w:val="24"/>
                <w:szCs w:val="24"/>
              </w:rPr>
            </w:pPr>
            <w:r>
              <w:rPr>
                <w:rFonts w:hint="eastAsia" w:cs="宋体"/>
                <w:sz w:val="24"/>
                <w:szCs w:val="24"/>
              </w:rPr>
              <w:t>大一上学期</w:t>
            </w:r>
          </w:p>
        </w:tc>
        <w:tc>
          <w:tcPr>
            <w:tcW w:w="1509" w:type="dxa"/>
            <w:vAlign w:val="center"/>
          </w:tcPr>
          <w:p>
            <w:pPr>
              <w:pStyle w:val="2"/>
              <w:jc w:val="center"/>
              <w:rPr>
                <w:rFonts w:cs="宋体"/>
                <w:sz w:val="24"/>
                <w:szCs w:val="24"/>
              </w:rPr>
            </w:pPr>
            <w:r>
              <w:rPr>
                <w:rFonts w:hint="eastAsia" w:cs="宋体"/>
                <w:sz w:val="24"/>
                <w:szCs w:val="24"/>
              </w:rPr>
              <w:t>开课学期</w:t>
            </w:r>
          </w:p>
        </w:tc>
        <w:tc>
          <w:tcPr>
            <w:tcW w:w="1777" w:type="dxa"/>
            <w:vAlign w:val="center"/>
          </w:tcPr>
          <w:p>
            <w:pPr>
              <w:pStyle w:val="2"/>
              <w:jc w:val="center"/>
              <w:rPr>
                <w:rFonts w:cs="宋体"/>
                <w:sz w:val="24"/>
                <w:szCs w:val="24"/>
              </w:rPr>
            </w:pPr>
            <w:r>
              <w:rPr>
                <w:rFonts w:hint="eastAsia" w:cs="宋体"/>
                <w:sz w:val="24"/>
                <w:szCs w:val="24"/>
              </w:rPr>
              <w:t>大一上学期</w:t>
            </w:r>
          </w:p>
        </w:tc>
        <w:tc>
          <w:tcPr>
            <w:tcW w:w="1510" w:type="dxa"/>
            <w:vAlign w:val="center"/>
          </w:tcPr>
          <w:p>
            <w:pPr>
              <w:pStyle w:val="2"/>
              <w:jc w:val="center"/>
              <w:rPr>
                <w:rFonts w:cs="宋体"/>
                <w:sz w:val="24"/>
                <w:szCs w:val="24"/>
              </w:rPr>
            </w:pPr>
            <w:r>
              <w:rPr>
                <w:rFonts w:hint="eastAsia" w:cs="宋体"/>
                <w:sz w:val="24"/>
                <w:szCs w:val="24"/>
              </w:rPr>
              <w:t>未变动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课程类别</w:t>
            </w:r>
          </w:p>
        </w:tc>
        <w:tc>
          <w:tcPr>
            <w:tcW w:w="3018" w:type="dxa"/>
            <w:gridSpan w:val="2"/>
            <w:vAlign w:val="center"/>
          </w:tcPr>
          <w:p>
            <w:pPr>
              <w:pStyle w:val="2"/>
              <w:jc w:val="center"/>
              <w:rPr>
                <w:rFonts w:cs="宋体"/>
                <w:sz w:val="24"/>
                <w:szCs w:val="24"/>
              </w:rPr>
            </w:pPr>
            <w:r>
              <w:rPr>
                <w:rFonts w:hint="eastAsia" w:cs="宋体"/>
                <w:sz w:val="24"/>
                <w:szCs w:val="24"/>
              </w:rPr>
              <w:t>专业基础课程</w:t>
            </w:r>
          </w:p>
        </w:tc>
        <w:tc>
          <w:tcPr>
            <w:tcW w:w="1509" w:type="dxa"/>
            <w:vAlign w:val="center"/>
          </w:tcPr>
          <w:p>
            <w:pPr>
              <w:pStyle w:val="2"/>
              <w:jc w:val="center"/>
              <w:rPr>
                <w:rFonts w:cs="宋体"/>
                <w:sz w:val="24"/>
                <w:szCs w:val="24"/>
              </w:rPr>
            </w:pPr>
            <w:r>
              <w:rPr>
                <w:rFonts w:hint="eastAsia" w:cs="宋体"/>
                <w:sz w:val="24"/>
                <w:szCs w:val="24"/>
              </w:rPr>
              <w:t>课程类别</w:t>
            </w:r>
          </w:p>
        </w:tc>
        <w:tc>
          <w:tcPr>
            <w:tcW w:w="1777" w:type="dxa"/>
            <w:vAlign w:val="center"/>
          </w:tcPr>
          <w:p>
            <w:pPr>
              <w:pStyle w:val="2"/>
              <w:jc w:val="center"/>
              <w:rPr>
                <w:rFonts w:cs="宋体"/>
                <w:sz w:val="24"/>
                <w:szCs w:val="24"/>
              </w:rPr>
            </w:pPr>
            <w:r>
              <w:rPr>
                <w:rFonts w:hint="eastAsia" w:cs="宋体"/>
                <w:sz w:val="24"/>
                <w:szCs w:val="24"/>
              </w:rPr>
              <w:t>专业基础课程</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课程性质</w:t>
            </w:r>
          </w:p>
        </w:tc>
        <w:tc>
          <w:tcPr>
            <w:tcW w:w="3018" w:type="dxa"/>
            <w:gridSpan w:val="2"/>
            <w:vAlign w:val="center"/>
          </w:tcPr>
          <w:p>
            <w:pPr>
              <w:pStyle w:val="2"/>
              <w:jc w:val="center"/>
              <w:rPr>
                <w:rFonts w:cs="宋体"/>
                <w:sz w:val="24"/>
                <w:szCs w:val="24"/>
              </w:rPr>
            </w:pPr>
            <w:r>
              <w:rPr>
                <w:rFonts w:hint="eastAsia" w:cs="宋体"/>
                <w:sz w:val="24"/>
                <w:szCs w:val="24"/>
              </w:rPr>
              <w:t>必修</w:t>
            </w:r>
          </w:p>
        </w:tc>
        <w:tc>
          <w:tcPr>
            <w:tcW w:w="1509" w:type="dxa"/>
            <w:vAlign w:val="center"/>
          </w:tcPr>
          <w:p>
            <w:pPr>
              <w:pStyle w:val="2"/>
              <w:jc w:val="center"/>
              <w:rPr>
                <w:rFonts w:cs="宋体"/>
                <w:sz w:val="24"/>
                <w:szCs w:val="24"/>
              </w:rPr>
            </w:pPr>
            <w:r>
              <w:rPr>
                <w:rFonts w:hint="eastAsia" w:cs="宋体"/>
                <w:sz w:val="24"/>
                <w:szCs w:val="24"/>
              </w:rPr>
              <w:t>课程性质</w:t>
            </w:r>
          </w:p>
        </w:tc>
        <w:tc>
          <w:tcPr>
            <w:tcW w:w="1777" w:type="dxa"/>
            <w:vAlign w:val="center"/>
          </w:tcPr>
          <w:p>
            <w:pPr>
              <w:pStyle w:val="2"/>
              <w:jc w:val="center"/>
              <w:rPr>
                <w:rFonts w:cs="宋体"/>
                <w:sz w:val="24"/>
                <w:szCs w:val="24"/>
              </w:rPr>
            </w:pPr>
            <w:r>
              <w:rPr>
                <w:rFonts w:hint="eastAsia" w:cs="宋体"/>
                <w:sz w:val="24"/>
                <w:szCs w:val="24"/>
              </w:rPr>
              <w:t>必修</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学分</w:t>
            </w:r>
          </w:p>
        </w:tc>
        <w:tc>
          <w:tcPr>
            <w:tcW w:w="3018" w:type="dxa"/>
            <w:gridSpan w:val="2"/>
            <w:vAlign w:val="center"/>
          </w:tcPr>
          <w:p>
            <w:pPr>
              <w:pStyle w:val="2"/>
              <w:jc w:val="center"/>
              <w:rPr>
                <w:rFonts w:cs="宋体"/>
                <w:sz w:val="24"/>
                <w:szCs w:val="24"/>
              </w:rPr>
            </w:pPr>
            <w:r>
              <w:rPr>
                <w:rFonts w:hint="eastAsia" w:cs="宋体"/>
                <w:sz w:val="24"/>
                <w:szCs w:val="24"/>
              </w:rPr>
              <w:t>8</w:t>
            </w:r>
          </w:p>
        </w:tc>
        <w:tc>
          <w:tcPr>
            <w:tcW w:w="1509" w:type="dxa"/>
            <w:vAlign w:val="center"/>
          </w:tcPr>
          <w:p>
            <w:pPr>
              <w:pStyle w:val="2"/>
              <w:jc w:val="center"/>
              <w:rPr>
                <w:rFonts w:cs="宋体"/>
                <w:sz w:val="24"/>
                <w:szCs w:val="24"/>
              </w:rPr>
            </w:pPr>
            <w:r>
              <w:rPr>
                <w:rFonts w:hint="eastAsia" w:cs="宋体"/>
                <w:sz w:val="24"/>
                <w:szCs w:val="24"/>
              </w:rPr>
              <w:t>学分</w:t>
            </w:r>
          </w:p>
        </w:tc>
        <w:tc>
          <w:tcPr>
            <w:tcW w:w="1777" w:type="dxa"/>
            <w:vAlign w:val="center"/>
          </w:tcPr>
          <w:p>
            <w:pPr>
              <w:pStyle w:val="2"/>
              <w:jc w:val="center"/>
              <w:rPr>
                <w:rFonts w:cs="宋体"/>
                <w:sz w:val="24"/>
                <w:szCs w:val="24"/>
              </w:rPr>
            </w:pPr>
            <w:r>
              <w:rPr>
                <w:rFonts w:hint="eastAsia" w:cs="宋体"/>
                <w:sz w:val="24"/>
                <w:szCs w:val="24"/>
              </w:rPr>
              <w:t>4</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周课时</w:t>
            </w:r>
          </w:p>
        </w:tc>
        <w:tc>
          <w:tcPr>
            <w:tcW w:w="3018" w:type="dxa"/>
            <w:gridSpan w:val="2"/>
            <w:vAlign w:val="center"/>
          </w:tcPr>
          <w:p>
            <w:pPr>
              <w:pStyle w:val="2"/>
              <w:jc w:val="center"/>
              <w:rPr>
                <w:rFonts w:cs="宋体"/>
                <w:sz w:val="24"/>
                <w:szCs w:val="24"/>
              </w:rPr>
            </w:pPr>
            <w:r>
              <w:rPr>
                <w:rFonts w:hint="eastAsia" w:cs="宋体"/>
                <w:sz w:val="24"/>
                <w:szCs w:val="24"/>
              </w:rPr>
              <w:t>16</w:t>
            </w:r>
          </w:p>
        </w:tc>
        <w:tc>
          <w:tcPr>
            <w:tcW w:w="1509" w:type="dxa"/>
            <w:vAlign w:val="center"/>
          </w:tcPr>
          <w:p>
            <w:pPr>
              <w:pStyle w:val="2"/>
              <w:jc w:val="center"/>
              <w:rPr>
                <w:rFonts w:cs="宋体"/>
                <w:sz w:val="24"/>
                <w:szCs w:val="24"/>
              </w:rPr>
            </w:pPr>
            <w:r>
              <w:rPr>
                <w:rFonts w:hint="eastAsia" w:cs="宋体"/>
                <w:sz w:val="24"/>
                <w:szCs w:val="24"/>
              </w:rPr>
              <w:t>周课时</w:t>
            </w:r>
          </w:p>
        </w:tc>
        <w:tc>
          <w:tcPr>
            <w:tcW w:w="1777" w:type="dxa"/>
            <w:vAlign w:val="center"/>
          </w:tcPr>
          <w:p>
            <w:pPr>
              <w:pStyle w:val="2"/>
              <w:jc w:val="center"/>
              <w:rPr>
                <w:rFonts w:cs="宋体"/>
                <w:sz w:val="24"/>
                <w:szCs w:val="24"/>
              </w:rPr>
            </w:pPr>
            <w:r>
              <w:rPr>
                <w:rFonts w:hint="eastAsia" w:cs="宋体"/>
                <w:sz w:val="24"/>
                <w:szCs w:val="24"/>
              </w:rPr>
              <w:t>16</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起止周</w:t>
            </w:r>
          </w:p>
        </w:tc>
        <w:tc>
          <w:tcPr>
            <w:tcW w:w="3018" w:type="dxa"/>
            <w:gridSpan w:val="2"/>
            <w:vAlign w:val="center"/>
          </w:tcPr>
          <w:p>
            <w:pPr>
              <w:pStyle w:val="2"/>
              <w:jc w:val="center"/>
              <w:rPr>
                <w:rFonts w:cs="宋体"/>
                <w:sz w:val="24"/>
                <w:szCs w:val="24"/>
              </w:rPr>
            </w:pPr>
          </w:p>
        </w:tc>
        <w:tc>
          <w:tcPr>
            <w:tcW w:w="1509" w:type="dxa"/>
            <w:vAlign w:val="center"/>
          </w:tcPr>
          <w:p>
            <w:pPr>
              <w:pStyle w:val="2"/>
              <w:jc w:val="center"/>
              <w:rPr>
                <w:rFonts w:cs="宋体"/>
                <w:sz w:val="24"/>
                <w:szCs w:val="24"/>
              </w:rPr>
            </w:pPr>
            <w:r>
              <w:rPr>
                <w:rFonts w:hint="eastAsia" w:cs="宋体"/>
                <w:sz w:val="24"/>
                <w:szCs w:val="24"/>
              </w:rPr>
              <w:t>起止周</w:t>
            </w:r>
          </w:p>
        </w:tc>
        <w:tc>
          <w:tcPr>
            <w:tcW w:w="1777" w:type="dxa"/>
            <w:vAlign w:val="center"/>
          </w:tcPr>
          <w:p>
            <w:pPr>
              <w:pStyle w:val="2"/>
              <w:jc w:val="center"/>
              <w:rPr>
                <w:rFonts w:cs="宋体"/>
                <w:sz w:val="24"/>
                <w:szCs w:val="24"/>
              </w:rPr>
            </w:pP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调整原因</w:t>
            </w:r>
          </w:p>
        </w:tc>
        <w:tc>
          <w:tcPr>
            <w:tcW w:w="7814" w:type="dxa"/>
            <w:gridSpan w:val="5"/>
            <w:vAlign w:val="center"/>
          </w:tcPr>
          <w:p>
            <w:pPr>
              <w:pStyle w:val="2"/>
              <w:rPr>
                <w:rFonts w:cs="宋体"/>
                <w:sz w:val="24"/>
                <w:szCs w:val="24"/>
              </w:rPr>
            </w:pPr>
            <w:r>
              <w:rPr>
                <w:rFonts w:hint="eastAsia" w:cs="宋体"/>
                <w:sz w:val="24"/>
                <w:szCs w:val="24"/>
              </w:rPr>
              <w:t>字体板式设计偏向于平面设计，于游戏设计的毕业设计以及就业没有明显的课程作用。现将字体板式设计与photoshop课程相结合，提选出适合游戏专业方向的课程内容。</w:t>
            </w:r>
          </w:p>
          <w:p>
            <w:pPr>
              <w:pStyle w:val="2"/>
              <w:ind w:firstLine="4200" w:firstLineChars="2000"/>
              <w:jc w:val="both"/>
              <w:rPr>
                <w:rFonts w:cs="宋体"/>
                <w:sz w:val="21"/>
                <w:szCs w:val="21"/>
              </w:rPr>
            </w:pPr>
            <w:r>
              <w:rPr>
                <w:rFonts w:hint="eastAsia" w:cs="宋体"/>
                <w:sz w:val="21"/>
                <w:szCs w:val="21"/>
              </w:rPr>
              <w:t>工学部主任签字：</w:t>
            </w:r>
            <w:r>
              <w:drawing>
                <wp:inline distT="0" distB="0" distL="0" distR="0">
                  <wp:extent cx="704850" cy="36703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12461" cy="371073"/>
                          </a:xfrm>
                          <a:prstGeom prst="rect">
                            <a:avLst/>
                          </a:prstGeom>
                          <a:noFill/>
                          <a:ln>
                            <a:noFill/>
                          </a:ln>
                        </pic:spPr>
                      </pic:pic>
                    </a:graphicData>
                  </a:graphic>
                </wp:inline>
              </w:drawing>
            </w:r>
          </w:p>
          <w:p>
            <w:pPr>
              <w:pStyle w:val="2"/>
              <w:ind w:firstLine="5250" w:firstLineChars="2500"/>
              <w:jc w:val="both"/>
              <w:rPr>
                <w:rFonts w:cs="宋体"/>
                <w:sz w:val="24"/>
                <w:szCs w:val="24"/>
              </w:rPr>
            </w:pPr>
            <w:r>
              <w:rPr>
                <w:rFonts w:hint="eastAsia" w:cs="宋体"/>
                <w:sz w:val="21"/>
                <w:szCs w:val="21"/>
              </w:rPr>
              <w:t>日期：2</w:t>
            </w:r>
            <w:r>
              <w:rPr>
                <w:rFonts w:cs="宋体"/>
                <w:sz w:val="21"/>
                <w:szCs w:val="21"/>
              </w:rPr>
              <w:t>021.9.2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二级学院</w:t>
            </w:r>
          </w:p>
          <w:p>
            <w:pPr>
              <w:pStyle w:val="2"/>
              <w:jc w:val="center"/>
              <w:rPr>
                <w:rFonts w:cs="宋体"/>
                <w:sz w:val="24"/>
                <w:szCs w:val="24"/>
              </w:rPr>
            </w:pPr>
            <w:r>
              <w:rPr>
                <w:rFonts w:hint="eastAsia" w:cs="宋体"/>
                <w:sz w:val="24"/>
                <w:szCs w:val="24"/>
              </w:rPr>
              <w:t>意    见</w:t>
            </w:r>
          </w:p>
        </w:tc>
        <w:tc>
          <w:tcPr>
            <w:tcW w:w="7814" w:type="dxa"/>
            <w:gridSpan w:val="5"/>
            <w:vAlign w:val="center"/>
          </w:tcPr>
          <w:p>
            <w:pPr>
              <w:pStyle w:val="2"/>
              <w:jc w:val="center"/>
              <w:rPr>
                <w:rFonts w:cs="宋体"/>
                <w:sz w:val="24"/>
                <w:szCs w:val="24"/>
              </w:rPr>
            </w:pPr>
          </w:p>
          <w:p>
            <w:pPr>
              <w:pStyle w:val="2"/>
              <w:ind w:firstLine="4830" w:firstLineChars="2300"/>
              <w:jc w:val="both"/>
              <w:rPr>
                <w:rFonts w:cs="宋体"/>
                <w:sz w:val="21"/>
                <w:szCs w:val="21"/>
              </w:rPr>
            </w:pPr>
            <w:r>
              <w:rPr>
                <w:rFonts w:hint="eastAsia" w:cs="宋体"/>
                <w:sz w:val="21"/>
                <w:szCs w:val="21"/>
              </w:rPr>
              <w:t>院长签字：</w:t>
            </w:r>
            <w:r>
              <w:rPr>
                <w:rFonts w:cs="宋体"/>
                <w:sz w:val="21"/>
                <w:szCs w:val="21"/>
              </w:rPr>
              <w:drawing>
                <wp:inline distT="0" distB="0" distL="0" distR="0">
                  <wp:extent cx="752475" cy="375920"/>
                  <wp:effectExtent l="0" t="0" r="0" b="508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62720" cy="381360"/>
                          </a:xfrm>
                          <a:prstGeom prst="rect">
                            <a:avLst/>
                          </a:prstGeom>
                          <a:noFill/>
                          <a:ln>
                            <a:noFill/>
                          </a:ln>
                        </pic:spPr>
                      </pic:pic>
                    </a:graphicData>
                  </a:graphic>
                </wp:inline>
              </w:drawing>
            </w:r>
          </w:p>
          <w:p>
            <w:pPr>
              <w:pStyle w:val="2"/>
              <w:ind w:firstLine="5250" w:firstLineChars="2500"/>
              <w:jc w:val="both"/>
              <w:rPr>
                <w:rFonts w:cs="宋体"/>
                <w:sz w:val="24"/>
                <w:szCs w:val="24"/>
              </w:rPr>
            </w:pPr>
            <w:r>
              <w:rPr>
                <w:rFonts w:hint="eastAsia" w:cs="宋体"/>
                <w:sz w:val="21"/>
                <w:szCs w:val="21"/>
              </w:rPr>
              <w:t>日期：2</w:t>
            </w:r>
            <w:r>
              <w:rPr>
                <w:rFonts w:cs="宋体"/>
                <w:sz w:val="21"/>
                <w:szCs w:val="21"/>
              </w:rPr>
              <w:t>021.9.2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教 务 处</w:t>
            </w:r>
          </w:p>
          <w:p>
            <w:pPr>
              <w:pStyle w:val="2"/>
              <w:jc w:val="center"/>
              <w:rPr>
                <w:rFonts w:cs="宋体"/>
                <w:sz w:val="24"/>
                <w:szCs w:val="24"/>
              </w:rPr>
            </w:pPr>
            <w:r>
              <w:rPr>
                <w:rFonts w:hint="eastAsia" w:cs="宋体"/>
                <w:sz w:val="24"/>
                <w:szCs w:val="24"/>
              </w:rPr>
              <w:t>意    见</w:t>
            </w:r>
          </w:p>
        </w:tc>
        <w:tc>
          <w:tcPr>
            <w:tcW w:w="7814" w:type="dxa"/>
            <w:gridSpan w:val="5"/>
            <w:vAlign w:val="center"/>
          </w:tcPr>
          <w:p>
            <w:pPr>
              <w:pStyle w:val="2"/>
              <w:jc w:val="center"/>
              <w:rPr>
                <w:rFonts w:cs="宋体"/>
                <w:sz w:val="24"/>
                <w:szCs w:val="24"/>
              </w:rPr>
            </w:pPr>
          </w:p>
          <w:p>
            <w:pPr>
              <w:pStyle w:val="2"/>
              <w:jc w:val="center"/>
              <w:rPr>
                <w:rFonts w:cs="宋体"/>
                <w:sz w:val="24"/>
                <w:szCs w:val="24"/>
              </w:rPr>
            </w:pPr>
          </w:p>
          <w:p>
            <w:pPr>
              <w:pStyle w:val="2"/>
              <w:ind w:firstLine="4200" w:firstLineChars="2000"/>
              <w:jc w:val="both"/>
              <w:rPr>
                <w:rFonts w:cs="宋体"/>
                <w:sz w:val="21"/>
                <w:szCs w:val="21"/>
              </w:rPr>
            </w:pPr>
            <w:r>
              <w:rPr>
                <w:rFonts w:hint="eastAsia" w:cs="宋体"/>
                <w:sz w:val="21"/>
                <w:szCs w:val="21"/>
              </w:rPr>
              <w:t>教务处处长签字：</w:t>
            </w:r>
          </w:p>
          <w:p>
            <w:pPr>
              <w:pStyle w:val="2"/>
              <w:ind w:firstLine="5250" w:firstLineChars="2500"/>
              <w:jc w:val="both"/>
              <w:rPr>
                <w:rFonts w:cs="宋体"/>
                <w:sz w:val="24"/>
                <w:szCs w:val="24"/>
              </w:rPr>
            </w:pPr>
            <w:r>
              <w:rPr>
                <w:rFonts w:hint="eastAsia" w:cs="宋体"/>
                <w:sz w:val="21"/>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分管校长</w:t>
            </w:r>
          </w:p>
          <w:p>
            <w:pPr>
              <w:pStyle w:val="2"/>
              <w:jc w:val="center"/>
              <w:rPr>
                <w:rFonts w:cs="宋体"/>
                <w:sz w:val="24"/>
                <w:szCs w:val="24"/>
              </w:rPr>
            </w:pPr>
            <w:r>
              <w:rPr>
                <w:rFonts w:hint="eastAsia" w:cs="宋体"/>
                <w:sz w:val="24"/>
                <w:szCs w:val="24"/>
              </w:rPr>
              <w:t>意    见</w:t>
            </w:r>
          </w:p>
        </w:tc>
        <w:tc>
          <w:tcPr>
            <w:tcW w:w="7814" w:type="dxa"/>
            <w:gridSpan w:val="5"/>
            <w:vAlign w:val="center"/>
          </w:tcPr>
          <w:p>
            <w:pPr>
              <w:pStyle w:val="2"/>
              <w:jc w:val="center"/>
              <w:rPr>
                <w:rFonts w:cs="宋体"/>
                <w:sz w:val="24"/>
                <w:szCs w:val="24"/>
              </w:rPr>
            </w:pPr>
          </w:p>
          <w:p>
            <w:pPr>
              <w:pStyle w:val="2"/>
              <w:jc w:val="center"/>
              <w:rPr>
                <w:rFonts w:cs="宋体"/>
                <w:sz w:val="24"/>
                <w:szCs w:val="24"/>
              </w:rPr>
            </w:pPr>
          </w:p>
          <w:p>
            <w:pPr>
              <w:pStyle w:val="2"/>
              <w:ind w:firstLine="4410" w:firstLineChars="2100"/>
              <w:jc w:val="both"/>
              <w:rPr>
                <w:rFonts w:cs="宋体"/>
                <w:sz w:val="21"/>
                <w:szCs w:val="21"/>
              </w:rPr>
            </w:pPr>
            <w:r>
              <w:rPr>
                <w:rFonts w:hint="eastAsia" w:cs="宋体"/>
                <w:sz w:val="21"/>
                <w:szCs w:val="21"/>
              </w:rPr>
              <w:t>分管校长签字：</w:t>
            </w:r>
          </w:p>
          <w:p>
            <w:pPr>
              <w:pStyle w:val="2"/>
              <w:ind w:firstLine="5250" w:firstLineChars="2500"/>
              <w:jc w:val="both"/>
              <w:rPr>
                <w:rFonts w:cs="宋体"/>
                <w:sz w:val="24"/>
                <w:szCs w:val="24"/>
              </w:rPr>
            </w:pPr>
            <w:r>
              <w:rPr>
                <w:rFonts w:hint="eastAsia" w:cs="宋体"/>
                <w:sz w:val="21"/>
                <w:szCs w:val="21"/>
              </w:rPr>
              <w:t>日期：</w:t>
            </w:r>
          </w:p>
        </w:tc>
      </w:tr>
    </w:tbl>
    <w:p>
      <w:pPr>
        <w:outlineLvl w:val="0"/>
        <w:rPr>
          <w:rFonts w:ascii="宋体" w:hAnsi="宋体"/>
          <w:b/>
          <w:bCs/>
          <w:sz w:val="28"/>
        </w:rPr>
      </w:pPr>
    </w:p>
    <w:p>
      <w:pPr>
        <w:pStyle w:val="2"/>
        <w:rPr>
          <w:b/>
          <w:bCs/>
          <w:sz w:val="28"/>
        </w:rPr>
      </w:pPr>
    </w:p>
    <w:p>
      <w:pPr>
        <w:pStyle w:val="2"/>
        <w:rPr>
          <w:b/>
          <w:bCs/>
          <w:sz w:val="28"/>
        </w:rPr>
      </w:pPr>
      <w:r>
        <w:rPr>
          <w:rFonts w:hint="eastAsia"/>
          <w:sz w:val="24"/>
          <w:szCs w:val="24"/>
          <w:highlight w:val="yellow"/>
        </w:rPr>
        <w:t>附件4：</w:t>
      </w:r>
      <w:r>
        <w:rPr>
          <w:rFonts w:hint="eastAsia" w:cs="宋体"/>
          <w:sz w:val="24"/>
          <w:szCs w:val="24"/>
          <w:highlight w:val="yellow"/>
        </w:rPr>
        <w:t>人才培养方案变更审批表</w:t>
      </w:r>
    </w:p>
    <w:p>
      <w:pPr>
        <w:pStyle w:val="2"/>
        <w:rPr>
          <w:rFonts w:cs="宋体"/>
          <w:sz w:val="24"/>
          <w:szCs w:val="24"/>
        </w:rPr>
      </w:pPr>
    </w:p>
    <w:p>
      <w:pPr>
        <w:pStyle w:val="2"/>
        <w:jc w:val="center"/>
        <w:rPr>
          <w:rFonts w:cs="宋体"/>
          <w:sz w:val="24"/>
          <w:szCs w:val="24"/>
        </w:rPr>
      </w:pPr>
      <w:r>
        <w:rPr>
          <w:rFonts w:hint="eastAsia" w:cs="宋体"/>
          <w:sz w:val="24"/>
          <w:szCs w:val="24"/>
        </w:rPr>
        <w:t>人才培养方案变更审批表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1685"/>
        <w:gridCol w:w="1333"/>
        <w:gridCol w:w="1509"/>
        <w:gridCol w:w="1777"/>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专业</w:t>
            </w:r>
          </w:p>
        </w:tc>
        <w:tc>
          <w:tcPr>
            <w:tcW w:w="1685" w:type="dxa"/>
            <w:vAlign w:val="center"/>
          </w:tcPr>
          <w:p>
            <w:pPr>
              <w:pStyle w:val="2"/>
              <w:jc w:val="center"/>
              <w:rPr>
                <w:rFonts w:cs="宋体"/>
                <w:sz w:val="24"/>
                <w:szCs w:val="24"/>
              </w:rPr>
            </w:pPr>
            <w:r>
              <w:rPr>
                <w:rFonts w:hint="eastAsia" w:cs="宋体"/>
                <w:sz w:val="24"/>
                <w:szCs w:val="24"/>
              </w:rPr>
              <w:t>游戏设计</w:t>
            </w:r>
          </w:p>
        </w:tc>
        <w:tc>
          <w:tcPr>
            <w:tcW w:w="1333" w:type="dxa"/>
            <w:vAlign w:val="center"/>
          </w:tcPr>
          <w:p>
            <w:pPr>
              <w:pStyle w:val="2"/>
              <w:jc w:val="center"/>
              <w:rPr>
                <w:rFonts w:cs="宋体"/>
                <w:sz w:val="24"/>
                <w:szCs w:val="24"/>
              </w:rPr>
            </w:pPr>
            <w:r>
              <w:rPr>
                <w:rFonts w:hint="eastAsia" w:cs="宋体"/>
                <w:sz w:val="24"/>
                <w:szCs w:val="24"/>
              </w:rPr>
              <w:t>年级</w:t>
            </w:r>
          </w:p>
        </w:tc>
        <w:tc>
          <w:tcPr>
            <w:tcW w:w="1509" w:type="dxa"/>
            <w:vAlign w:val="center"/>
          </w:tcPr>
          <w:p>
            <w:pPr>
              <w:pStyle w:val="2"/>
              <w:jc w:val="center"/>
              <w:rPr>
                <w:rFonts w:cs="宋体"/>
                <w:sz w:val="24"/>
                <w:szCs w:val="24"/>
              </w:rPr>
            </w:pPr>
            <w:r>
              <w:rPr>
                <w:rFonts w:hint="eastAsia" w:cs="宋体"/>
                <w:sz w:val="24"/>
                <w:szCs w:val="24"/>
              </w:rPr>
              <w:t>大一</w:t>
            </w:r>
          </w:p>
        </w:tc>
        <w:tc>
          <w:tcPr>
            <w:tcW w:w="1777" w:type="dxa"/>
            <w:vAlign w:val="center"/>
          </w:tcPr>
          <w:p>
            <w:pPr>
              <w:pStyle w:val="2"/>
              <w:jc w:val="center"/>
              <w:rPr>
                <w:rFonts w:cs="宋体"/>
                <w:sz w:val="24"/>
                <w:szCs w:val="24"/>
              </w:rPr>
            </w:pPr>
            <w:r>
              <w:rPr>
                <w:rFonts w:hint="eastAsia" w:cs="宋体"/>
                <w:sz w:val="24"/>
                <w:szCs w:val="24"/>
              </w:rPr>
              <w:t>调整要求</w:t>
            </w:r>
          </w:p>
        </w:tc>
        <w:tc>
          <w:tcPr>
            <w:tcW w:w="1510" w:type="dxa"/>
            <w:vAlign w:val="center"/>
          </w:tcPr>
          <w:p>
            <w:pPr>
              <w:pStyle w:val="2"/>
              <w:jc w:val="center"/>
              <w:rPr>
                <w:rFonts w:cs="宋体"/>
                <w:sz w:val="24"/>
                <w:szCs w:val="24"/>
              </w:rPr>
            </w:pPr>
            <w:r>
              <w:rPr>
                <w:rFonts w:hint="eastAsia" w:cs="宋体"/>
                <w:sz w:val="24"/>
                <w:szCs w:val="24"/>
              </w:rPr>
              <w:t>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492" w:type="dxa"/>
            <w:gridSpan w:val="3"/>
            <w:vAlign w:val="center"/>
          </w:tcPr>
          <w:p>
            <w:pPr>
              <w:pStyle w:val="2"/>
              <w:jc w:val="center"/>
              <w:rPr>
                <w:rFonts w:cs="宋体"/>
                <w:sz w:val="24"/>
                <w:szCs w:val="24"/>
              </w:rPr>
            </w:pPr>
            <w:r>
              <w:rPr>
                <w:rFonts w:hint="eastAsia" w:cs="宋体"/>
                <w:sz w:val="24"/>
                <w:szCs w:val="24"/>
              </w:rPr>
              <w:t>调整前</w:t>
            </w:r>
          </w:p>
        </w:tc>
        <w:tc>
          <w:tcPr>
            <w:tcW w:w="4796" w:type="dxa"/>
            <w:gridSpan w:val="3"/>
            <w:vAlign w:val="center"/>
          </w:tcPr>
          <w:p>
            <w:pPr>
              <w:pStyle w:val="2"/>
              <w:jc w:val="center"/>
              <w:rPr>
                <w:rFonts w:cs="宋体"/>
                <w:sz w:val="24"/>
                <w:szCs w:val="24"/>
              </w:rPr>
            </w:pPr>
            <w:r>
              <w:rPr>
                <w:rFonts w:hint="eastAsia" w:cs="宋体"/>
                <w:sz w:val="24"/>
                <w:szCs w:val="24"/>
              </w:rPr>
              <w:t>调整后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课程名称</w:t>
            </w:r>
          </w:p>
        </w:tc>
        <w:tc>
          <w:tcPr>
            <w:tcW w:w="3018" w:type="dxa"/>
            <w:gridSpan w:val="2"/>
            <w:vAlign w:val="center"/>
          </w:tcPr>
          <w:p>
            <w:pPr>
              <w:jc w:val="center"/>
              <w:rPr>
                <w:rFonts w:cs="宋体"/>
                <w:sz w:val="24"/>
              </w:rPr>
            </w:pPr>
            <w:r>
              <w:rPr>
                <w:rFonts w:hint="eastAsia"/>
              </w:rPr>
              <w:t>《影视基础》</w:t>
            </w:r>
          </w:p>
        </w:tc>
        <w:tc>
          <w:tcPr>
            <w:tcW w:w="1509" w:type="dxa"/>
            <w:vAlign w:val="center"/>
          </w:tcPr>
          <w:p>
            <w:pPr>
              <w:pStyle w:val="2"/>
              <w:jc w:val="center"/>
              <w:rPr>
                <w:rFonts w:cs="宋体"/>
                <w:sz w:val="24"/>
                <w:szCs w:val="24"/>
              </w:rPr>
            </w:pPr>
            <w:r>
              <w:rPr>
                <w:rFonts w:hint="eastAsia" w:cs="宋体"/>
                <w:sz w:val="24"/>
                <w:szCs w:val="24"/>
              </w:rPr>
              <w:t>课程名称</w:t>
            </w:r>
          </w:p>
        </w:tc>
        <w:tc>
          <w:tcPr>
            <w:tcW w:w="3287" w:type="dxa"/>
            <w:gridSpan w:val="2"/>
            <w:vAlign w:val="center"/>
          </w:tcPr>
          <w:p>
            <w:pPr>
              <w:pStyle w:val="2"/>
              <w:jc w:val="center"/>
              <w:rPr>
                <w:rFonts w:cs="宋体"/>
                <w:sz w:val="24"/>
                <w:szCs w:val="24"/>
              </w:rPr>
            </w:pPr>
            <w:r>
              <w:rPr>
                <w:rFonts w:hint="eastAsia" w:cs="宋体"/>
                <w:sz w:val="24"/>
                <w:szCs w:val="24"/>
              </w:rPr>
              <w:t>《透视基础》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开课学期</w:t>
            </w:r>
          </w:p>
        </w:tc>
        <w:tc>
          <w:tcPr>
            <w:tcW w:w="3018" w:type="dxa"/>
            <w:gridSpan w:val="2"/>
            <w:vAlign w:val="center"/>
          </w:tcPr>
          <w:p>
            <w:pPr>
              <w:pStyle w:val="2"/>
              <w:jc w:val="center"/>
              <w:rPr>
                <w:rFonts w:cs="宋体"/>
                <w:sz w:val="24"/>
                <w:szCs w:val="24"/>
              </w:rPr>
            </w:pPr>
            <w:r>
              <w:rPr>
                <w:rFonts w:hint="eastAsia" w:cs="宋体"/>
                <w:sz w:val="24"/>
                <w:szCs w:val="24"/>
              </w:rPr>
              <w:t>大一上学期</w:t>
            </w:r>
          </w:p>
        </w:tc>
        <w:tc>
          <w:tcPr>
            <w:tcW w:w="1509" w:type="dxa"/>
            <w:vAlign w:val="center"/>
          </w:tcPr>
          <w:p>
            <w:pPr>
              <w:pStyle w:val="2"/>
              <w:jc w:val="center"/>
              <w:rPr>
                <w:rFonts w:cs="宋体"/>
                <w:sz w:val="24"/>
                <w:szCs w:val="24"/>
              </w:rPr>
            </w:pPr>
            <w:r>
              <w:rPr>
                <w:rFonts w:hint="eastAsia" w:cs="宋体"/>
                <w:sz w:val="24"/>
                <w:szCs w:val="24"/>
              </w:rPr>
              <w:t>开课学期</w:t>
            </w:r>
          </w:p>
        </w:tc>
        <w:tc>
          <w:tcPr>
            <w:tcW w:w="1777" w:type="dxa"/>
            <w:vAlign w:val="center"/>
          </w:tcPr>
          <w:p>
            <w:pPr>
              <w:pStyle w:val="2"/>
              <w:jc w:val="center"/>
              <w:rPr>
                <w:rFonts w:cs="宋体"/>
                <w:sz w:val="24"/>
                <w:szCs w:val="24"/>
              </w:rPr>
            </w:pPr>
            <w:r>
              <w:rPr>
                <w:rFonts w:hint="eastAsia" w:cs="宋体"/>
                <w:sz w:val="24"/>
                <w:szCs w:val="24"/>
              </w:rPr>
              <w:t>大一上学期</w:t>
            </w:r>
          </w:p>
        </w:tc>
        <w:tc>
          <w:tcPr>
            <w:tcW w:w="1510" w:type="dxa"/>
            <w:vAlign w:val="center"/>
          </w:tcPr>
          <w:p>
            <w:pPr>
              <w:pStyle w:val="2"/>
              <w:jc w:val="center"/>
              <w:rPr>
                <w:rFonts w:cs="宋体"/>
                <w:sz w:val="24"/>
                <w:szCs w:val="24"/>
              </w:rPr>
            </w:pPr>
            <w:r>
              <w:rPr>
                <w:rFonts w:hint="eastAsia" w:cs="宋体"/>
                <w:sz w:val="24"/>
                <w:szCs w:val="24"/>
              </w:rPr>
              <w:t>未变动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课程类别</w:t>
            </w:r>
          </w:p>
        </w:tc>
        <w:tc>
          <w:tcPr>
            <w:tcW w:w="3018" w:type="dxa"/>
            <w:gridSpan w:val="2"/>
            <w:vAlign w:val="center"/>
          </w:tcPr>
          <w:p>
            <w:pPr>
              <w:pStyle w:val="2"/>
              <w:jc w:val="center"/>
              <w:rPr>
                <w:rFonts w:cs="宋体"/>
                <w:sz w:val="24"/>
                <w:szCs w:val="24"/>
              </w:rPr>
            </w:pPr>
            <w:r>
              <w:rPr>
                <w:rFonts w:hint="eastAsia" w:cs="宋体"/>
                <w:sz w:val="24"/>
                <w:szCs w:val="24"/>
              </w:rPr>
              <w:t>专业基础课程</w:t>
            </w:r>
          </w:p>
        </w:tc>
        <w:tc>
          <w:tcPr>
            <w:tcW w:w="1509" w:type="dxa"/>
            <w:vAlign w:val="center"/>
          </w:tcPr>
          <w:p>
            <w:pPr>
              <w:pStyle w:val="2"/>
              <w:jc w:val="center"/>
              <w:rPr>
                <w:rFonts w:cs="宋体"/>
                <w:sz w:val="24"/>
                <w:szCs w:val="24"/>
              </w:rPr>
            </w:pPr>
            <w:r>
              <w:rPr>
                <w:rFonts w:hint="eastAsia" w:cs="宋体"/>
                <w:sz w:val="24"/>
                <w:szCs w:val="24"/>
              </w:rPr>
              <w:t>课程类别</w:t>
            </w:r>
          </w:p>
        </w:tc>
        <w:tc>
          <w:tcPr>
            <w:tcW w:w="1777" w:type="dxa"/>
            <w:vAlign w:val="center"/>
          </w:tcPr>
          <w:p>
            <w:pPr>
              <w:pStyle w:val="2"/>
              <w:jc w:val="center"/>
              <w:rPr>
                <w:rFonts w:cs="宋体"/>
                <w:sz w:val="24"/>
                <w:szCs w:val="24"/>
              </w:rPr>
            </w:pPr>
            <w:r>
              <w:rPr>
                <w:rFonts w:hint="eastAsia" w:cs="宋体"/>
                <w:sz w:val="24"/>
                <w:szCs w:val="24"/>
              </w:rPr>
              <w:t>专业基础课程</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课程性质</w:t>
            </w:r>
          </w:p>
        </w:tc>
        <w:tc>
          <w:tcPr>
            <w:tcW w:w="3018" w:type="dxa"/>
            <w:gridSpan w:val="2"/>
            <w:vAlign w:val="center"/>
          </w:tcPr>
          <w:p>
            <w:pPr>
              <w:pStyle w:val="2"/>
              <w:jc w:val="center"/>
              <w:rPr>
                <w:rFonts w:cs="宋体"/>
                <w:sz w:val="24"/>
                <w:szCs w:val="24"/>
              </w:rPr>
            </w:pPr>
            <w:r>
              <w:rPr>
                <w:rFonts w:hint="eastAsia" w:cs="宋体"/>
                <w:sz w:val="24"/>
                <w:szCs w:val="24"/>
              </w:rPr>
              <w:t>必修</w:t>
            </w:r>
          </w:p>
        </w:tc>
        <w:tc>
          <w:tcPr>
            <w:tcW w:w="1509" w:type="dxa"/>
            <w:vAlign w:val="center"/>
          </w:tcPr>
          <w:p>
            <w:pPr>
              <w:pStyle w:val="2"/>
              <w:jc w:val="center"/>
              <w:rPr>
                <w:rFonts w:cs="宋体"/>
                <w:sz w:val="24"/>
                <w:szCs w:val="24"/>
              </w:rPr>
            </w:pPr>
            <w:r>
              <w:rPr>
                <w:rFonts w:hint="eastAsia" w:cs="宋体"/>
                <w:sz w:val="24"/>
                <w:szCs w:val="24"/>
              </w:rPr>
              <w:t>课程性质</w:t>
            </w:r>
          </w:p>
        </w:tc>
        <w:tc>
          <w:tcPr>
            <w:tcW w:w="1777" w:type="dxa"/>
            <w:vAlign w:val="center"/>
          </w:tcPr>
          <w:p>
            <w:pPr>
              <w:pStyle w:val="2"/>
              <w:jc w:val="center"/>
              <w:rPr>
                <w:rFonts w:cs="宋体"/>
                <w:sz w:val="24"/>
                <w:szCs w:val="24"/>
              </w:rPr>
            </w:pPr>
            <w:r>
              <w:rPr>
                <w:rFonts w:hint="eastAsia" w:cs="宋体"/>
                <w:sz w:val="24"/>
                <w:szCs w:val="24"/>
              </w:rPr>
              <w:t>必修</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学分</w:t>
            </w:r>
          </w:p>
        </w:tc>
        <w:tc>
          <w:tcPr>
            <w:tcW w:w="3018" w:type="dxa"/>
            <w:gridSpan w:val="2"/>
            <w:vAlign w:val="center"/>
          </w:tcPr>
          <w:p>
            <w:pPr>
              <w:pStyle w:val="2"/>
              <w:jc w:val="center"/>
              <w:rPr>
                <w:rFonts w:cs="宋体"/>
                <w:sz w:val="24"/>
                <w:szCs w:val="24"/>
              </w:rPr>
            </w:pPr>
            <w:r>
              <w:rPr>
                <w:rFonts w:hint="eastAsia" w:cs="宋体"/>
                <w:sz w:val="24"/>
                <w:szCs w:val="24"/>
              </w:rPr>
              <w:t>8</w:t>
            </w:r>
          </w:p>
        </w:tc>
        <w:tc>
          <w:tcPr>
            <w:tcW w:w="1509" w:type="dxa"/>
            <w:vAlign w:val="center"/>
          </w:tcPr>
          <w:p>
            <w:pPr>
              <w:pStyle w:val="2"/>
              <w:jc w:val="center"/>
              <w:rPr>
                <w:rFonts w:cs="宋体"/>
                <w:sz w:val="24"/>
                <w:szCs w:val="24"/>
              </w:rPr>
            </w:pPr>
            <w:r>
              <w:rPr>
                <w:rFonts w:hint="eastAsia" w:cs="宋体"/>
                <w:sz w:val="24"/>
                <w:szCs w:val="24"/>
              </w:rPr>
              <w:t>学分</w:t>
            </w:r>
          </w:p>
        </w:tc>
        <w:tc>
          <w:tcPr>
            <w:tcW w:w="1777" w:type="dxa"/>
            <w:vAlign w:val="center"/>
          </w:tcPr>
          <w:p>
            <w:pPr>
              <w:pStyle w:val="2"/>
              <w:jc w:val="center"/>
              <w:rPr>
                <w:rFonts w:cs="宋体"/>
                <w:sz w:val="24"/>
                <w:szCs w:val="24"/>
              </w:rPr>
            </w:pPr>
            <w:r>
              <w:rPr>
                <w:rFonts w:hint="eastAsia" w:cs="宋体"/>
                <w:sz w:val="24"/>
                <w:szCs w:val="24"/>
              </w:rPr>
              <w:t>4</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周课时</w:t>
            </w:r>
          </w:p>
        </w:tc>
        <w:tc>
          <w:tcPr>
            <w:tcW w:w="3018" w:type="dxa"/>
            <w:gridSpan w:val="2"/>
            <w:vAlign w:val="center"/>
          </w:tcPr>
          <w:p>
            <w:pPr>
              <w:pStyle w:val="2"/>
              <w:jc w:val="center"/>
              <w:rPr>
                <w:rFonts w:cs="宋体"/>
                <w:sz w:val="24"/>
                <w:szCs w:val="24"/>
              </w:rPr>
            </w:pPr>
            <w:r>
              <w:rPr>
                <w:rFonts w:hint="eastAsia" w:cs="宋体"/>
                <w:sz w:val="24"/>
                <w:szCs w:val="24"/>
              </w:rPr>
              <w:t>16</w:t>
            </w:r>
          </w:p>
        </w:tc>
        <w:tc>
          <w:tcPr>
            <w:tcW w:w="1509" w:type="dxa"/>
            <w:vAlign w:val="center"/>
          </w:tcPr>
          <w:p>
            <w:pPr>
              <w:pStyle w:val="2"/>
              <w:jc w:val="center"/>
              <w:rPr>
                <w:rFonts w:cs="宋体"/>
                <w:sz w:val="24"/>
                <w:szCs w:val="24"/>
              </w:rPr>
            </w:pPr>
            <w:r>
              <w:rPr>
                <w:rFonts w:hint="eastAsia" w:cs="宋体"/>
                <w:sz w:val="24"/>
                <w:szCs w:val="24"/>
              </w:rPr>
              <w:t>周课时</w:t>
            </w:r>
          </w:p>
        </w:tc>
        <w:tc>
          <w:tcPr>
            <w:tcW w:w="1777" w:type="dxa"/>
            <w:vAlign w:val="center"/>
          </w:tcPr>
          <w:p>
            <w:pPr>
              <w:pStyle w:val="2"/>
              <w:jc w:val="center"/>
              <w:rPr>
                <w:rFonts w:cs="宋体"/>
                <w:sz w:val="24"/>
                <w:szCs w:val="24"/>
              </w:rPr>
            </w:pPr>
            <w:r>
              <w:rPr>
                <w:rFonts w:hint="eastAsia" w:cs="宋体"/>
                <w:sz w:val="24"/>
                <w:szCs w:val="24"/>
              </w:rPr>
              <w:t>16</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起止周</w:t>
            </w:r>
          </w:p>
        </w:tc>
        <w:tc>
          <w:tcPr>
            <w:tcW w:w="3018" w:type="dxa"/>
            <w:gridSpan w:val="2"/>
            <w:vAlign w:val="center"/>
          </w:tcPr>
          <w:p>
            <w:pPr>
              <w:pStyle w:val="2"/>
              <w:jc w:val="center"/>
              <w:rPr>
                <w:rFonts w:cs="宋体"/>
                <w:sz w:val="24"/>
                <w:szCs w:val="24"/>
              </w:rPr>
            </w:pPr>
          </w:p>
        </w:tc>
        <w:tc>
          <w:tcPr>
            <w:tcW w:w="1509" w:type="dxa"/>
            <w:vAlign w:val="center"/>
          </w:tcPr>
          <w:p>
            <w:pPr>
              <w:pStyle w:val="2"/>
              <w:jc w:val="center"/>
              <w:rPr>
                <w:rFonts w:cs="宋体"/>
                <w:sz w:val="24"/>
                <w:szCs w:val="24"/>
              </w:rPr>
            </w:pPr>
            <w:r>
              <w:rPr>
                <w:rFonts w:hint="eastAsia" w:cs="宋体"/>
                <w:sz w:val="24"/>
                <w:szCs w:val="24"/>
              </w:rPr>
              <w:t>起止周</w:t>
            </w:r>
          </w:p>
        </w:tc>
        <w:tc>
          <w:tcPr>
            <w:tcW w:w="1777" w:type="dxa"/>
            <w:vAlign w:val="center"/>
          </w:tcPr>
          <w:p>
            <w:pPr>
              <w:pStyle w:val="2"/>
              <w:jc w:val="center"/>
              <w:rPr>
                <w:rFonts w:cs="宋体"/>
                <w:sz w:val="24"/>
                <w:szCs w:val="24"/>
              </w:rPr>
            </w:pP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调整原因</w:t>
            </w:r>
          </w:p>
        </w:tc>
        <w:tc>
          <w:tcPr>
            <w:tcW w:w="7814" w:type="dxa"/>
            <w:gridSpan w:val="5"/>
            <w:vAlign w:val="center"/>
          </w:tcPr>
          <w:p>
            <w:pPr>
              <w:pStyle w:val="2"/>
              <w:jc w:val="center"/>
              <w:rPr>
                <w:rFonts w:cs="宋体"/>
                <w:sz w:val="24"/>
                <w:szCs w:val="24"/>
              </w:rPr>
            </w:pPr>
            <w:r>
              <w:rPr>
                <w:rFonts w:hint="eastAsia" w:cs="宋体"/>
                <w:sz w:val="24"/>
                <w:szCs w:val="24"/>
              </w:rPr>
              <w:t>影视基础课程与游戏策划课程中有大量重复的内容，而透视基础对游戏专业学生有着基础指导作用，对于3D模型的理解打下了基础。</w:t>
            </w:r>
          </w:p>
          <w:p>
            <w:pPr>
              <w:pStyle w:val="2"/>
              <w:ind w:firstLine="4200" w:firstLineChars="2000"/>
              <w:jc w:val="both"/>
              <w:rPr>
                <w:rFonts w:cs="宋体"/>
                <w:sz w:val="21"/>
                <w:szCs w:val="21"/>
              </w:rPr>
            </w:pPr>
            <w:r>
              <w:rPr>
                <w:rFonts w:hint="eastAsia" w:cs="宋体"/>
                <w:sz w:val="21"/>
                <w:szCs w:val="21"/>
              </w:rPr>
              <w:t>工学部主任签字：</w:t>
            </w:r>
            <w:r>
              <w:drawing>
                <wp:inline distT="0" distB="0" distL="0" distR="0">
                  <wp:extent cx="704850" cy="36703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12461" cy="371073"/>
                          </a:xfrm>
                          <a:prstGeom prst="rect">
                            <a:avLst/>
                          </a:prstGeom>
                          <a:noFill/>
                          <a:ln>
                            <a:noFill/>
                          </a:ln>
                        </pic:spPr>
                      </pic:pic>
                    </a:graphicData>
                  </a:graphic>
                </wp:inline>
              </w:drawing>
            </w:r>
          </w:p>
          <w:p>
            <w:pPr>
              <w:pStyle w:val="2"/>
              <w:ind w:firstLine="5250" w:firstLineChars="2500"/>
              <w:jc w:val="both"/>
              <w:rPr>
                <w:rFonts w:cs="宋体"/>
                <w:sz w:val="24"/>
                <w:szCs w:val="24"/>
              </w:rPr>
            </w:pPr>
            <w:r>
              <w:rPr>
                <w:rFonts w:hint="eastAsia" w:cs="宋体"/>
                <w:sz w:val="21"/>
                <w:szCs w:val="21"/>
              </w:rPr>
              <w:t>日期：2</w:t>
            </w:r>
            <w:r>
              <w:rPr>
                <w:rFonts w:cs="宋体"/>
                <w:sz w:val="21"/>
                <w:szCs w:val="21"/>
              </w:rPr>
              <w:t>021.9.2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二级学院</w:t>
            </w:r>
          </w:p>
          <w:p>
            <w:pPr>
              <w:pStyle w:val="2"/>
              <w:jc w:val="center"/>
              <w:rPr>
                <w:rFonts w:cs="宋体"/>
                <w:sz w:val="24"/>
                <w:szCs w:val="24"/>
              </w:rPr>
            </w:pPr>
            <w:r>
              <w:rPr>
                <w:rFonts w:hint="eastAsia" w:cs="宋体"/>
                <w:sz w:val="24"/>
                <w:szCs w:val="24"/>
              </w:rPr>
              <w:t>意    见</w:t>
            </w:r>
          </w:p>
        </w:tc>
        <w:tc>
          <w:tcPr>
            <w:tcW w:w="7814" w:type="dxa"/>
            <w:gridSpan w:val="5"/>
            <w:vAlign w:val="center"/>
          </w:tcPr>
          <w:p>
            <w:pPr>
              <w:pStyle w:val="2"/>
              <w:jc w:val="center"/>
              <w:rPr>
                <w:rFonts w:cs="宋体"/>
                <w:sz w:val="24"/>
                <w:szCs w:val="24"/>
              </w:rPr>
            </w:pPr>
          </w:p>
          <w:p>
            <w:pPr>
              <w:pStyle w:val="2"/>
              <w:ind w:firstLine="4830" w:firstLineChars="2300"/>
              <w:jc w:val="both"/>
              <w:rPr>
                <w:rFonts w:cs="宋体"/>
                <w:sz w:val="21"/>
                <w:szCs w:val="21"/>
              </w:rPr>
            </w:pPr>
            <w:r>
              <w:rPr>
                <w:rFonts w:hint="eastAsia" w:cs="宋体"/>
                <w:sz w:val="21"/>
                <w:szCs w:val="21"/>
              </w:rPr>
              <w:t>院长签字：</w:t>
            </w:r>
            <w:r>
              <w:rPr>
                <w:rFonts w:cs="宋体"/>
                <w:sz w:val="21"/>
                <w:szCs w:val="21"/>
              </w:rPr>
              <w:drawing>
                <wp:inline distT="0" distB="0" distL="0" distR="0">
                  <wp:extent cx="752475" cy="375920"/>
                  <wp:effectExtent l="0" t="0" r="0" b="508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62720" cy="381360"/>
                          </a:xfrm>
                          <a:prstGeom prst="rect">
                            <a:avLst/>
                          </a:prstGeom>
                          <a:noFill/>
                          <a:ln>
                            <a:noFill/>
                          </a:ln>
                        </pic:spPr>
                      </pic:pic>
                    </a:graphicData>
                  </a:graphic>
                </wp:inline>
              </w:drawing>
            </w:r>
          </w:p>
          <w:p>
            <w:pPr>
              <w:pStyle w:val="2"/>
              <w:ind w:firstLine="5250" w:firstLineChars="2500"/>
              <w:jc w:val="both"/>
              <w:rPr>
                <w:rFonts w:cs="宋体"/>
                <w:sz w:val="24"/>
                <w:szCs w:val="24"/>
              </w:rPr>
            </w:pPr>
            <w:r>
              <w:rPr>
                <w:rFonts w:hint="eastAsia" w:cs="宋体"/>
                <w:sz w:val="21"/>
                <w:szCs w:val="21"/>
              </w:rPr>
              <w:t>日期：2</w:t>
            </w:r>
            <w:r>
              <w:rPr>
                <w:rFonts w:cs="宋体"/>
                <w:sz w:val="21"/>
                <w:szCs w:val="21"/>
              </w:rPr>
              <w:t>021.9.2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教 务 处</w:t>
            </w:r>
          </w:p>
          <w:p>
            <w:pPr>
              <w:pStyle w:val="2"/>
              <w:jc w:val="center"/>
              <w:rPr>
                <w:rFonts w:cs="宋体"/>
                <w:sz w:val="24"/>
                <w:szCs w:val="24"/>
              </w:rPr>
            </w:pPr>
            <w:r>
              <w:rPr>
                <w:rFonts w:hint="eastAsia" w:cs="宋体"/>
                <w:sz w:val="24"/>
                <w:szCs w:val="24"/>
              </w:rPr>
              <w:t>意    见</w:t>
            </w:r>
          </w:p>
        </w:tc>
        <w:tc>
          <w:tcPr>
            <w:tcW w:w="7814" w:type="dxa"/>
            <w:gridSpan w:val="5"/>
            <w:vAlign w:val="center"/>
          </w:tcPr>
          <w:p>
            <w:pPr>
              <w:pStyle w:val="2"/>
              <w:jc w:val="center"/>
              <w:rPr>
                <w:rFonts w:cs="宋体"/>
                <w:sz w:val="24"/>
                <w:szCs w:val="24"/>
              </w:rPr>
            </w:pPr>
          </w:p>
          <w:p>
            <w:pPr>
              <w:pStyle w:val="2"/>
              <w:jc w:val="center"/>
              <w:rPr>
                <w:rFonts w:cs="宋体"/>
                <w:sz w:val="24"/>
                <w:szCs w:val="24"/>
              </w:rPr>
            </w:pPr>
          </w:p>
          <w:p>
            <w:pPr>
              <w:pStyle w:val="2"/>
              <w:ind w:firstLine="4200" w:firstLineChars="2000"/>
              <w:jc w:val="both"/>
              <w:rPr>
                <w:rFonts w:cs="宋体"/>
                <w:sz w:val="21"/>
                <w:szCs w:val="21"/>
              </w:rPr>
            </w:pPr>
            <w:r>
              <w:rPr>
                <w:rFonts w:hint="eastAsia" w:cs="宋体"/>
                <w:sz w:val="21"/>
                <w:szCs w:val="21"/>
              </w:rPr>
              <w:t>教务处处长签字：</w:t>
            </w:r>
          </w:p>
          <w:p>
            <w:pPr>
              <w:pStyle w:val="2"/>
              <w:ind w:firstLine="5250" w:firstLineChars="2500"/>
              <w:jc w:val="both"/>
              <w:rPr>
                <w:rFonts w:cs="宋体"/>
                <w:sz w:val="24"/>
                <w:szCs w:val="24"/>
              </w:rPr>
            </w:pPr>
            <w:r>
              <w:rPr>
                <w:rFonts w:hint="eastAsia" w:cs="宋体"/>
                <w:sz w:val="21"/>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分管校长</w:t>
            </w:r>
          </w:p>
          <w:p>
            <w:pPr>
              <w:pStyle w:val="2"/>
              <w:jc w:val="center"/>
              <w:rPr>
                <w:rFonts w:cs="宋体"/>
                <w:sz w:val="24"/>
                <w:szCs w:val="24"/>
              </w:rPr>
            </w:pPr>
            <w:r>
              <w:rPr>
                <w:rFonts w:hint="eastAsia" w:cs="宋体"/>
                <w:sz w:val="24"/>
                <w:szCs w:val="24"/>
              </w:rPr>
              <w:t>意    见</w:t>
            </w:r>
          </w:p>
        </w:tc>
        <w:tc>
          <w:tcPr>
            <w:tcW w:w="7814" w:type="dxa"/>
            <w:gridSpan w:val="5"/>
            <w:vAlign w:val="center"/>
          </w:tcPr>
          <w:p>
            <w:pPr>
              <w:pStyle w:val="2"/>
              <w:jc w:val="center"/>
              <w:rPr>
                <w:rFonts w:cs="宋体"/>
                <w:sz w:val="24"/>
                <w:szCs w:val="24"/>
              </w:rPr>
            </w:pPr>
          </w:p>
          <w:p>
            <w:pPr>
              <w:pStyle w:val="2"/>
              <w:jc w:val="center"/>
              <w:rPr>
                <w:rFonts w:cs="宋体"/>
                <w:sz w:val="24"/>
                <w:szCs w:val="24"/>
              </w:rPr>
            </w:pPr>
          </w:p>
          <w:p>
            <w:pPr>
              <w:pStyle w:val="2"/>
              <w:ind w:firstLine="4410" w:firstLineChars="2100"/>
              <w:jc w:val="both"/>
              <w:rPr>
                <w:rFonts w:cs="宋体"/>
                <w:sz w:val="21"/>
                <w:szCs w:val="21"/>
              </w:rPr>
            </w:pPr>
            <w:r>
              <w:rPr>
                <w:rFonts w:hint="eastAsia" w:cs="宋体"/>
                <w:sz w:val="21"/>
                <w:szCs w:val="21"/>
              </w:rPr>
              <w:t>分管校长签字：</w:t>
            </w:r>
          </w:p>
          <w:p>
            <w:pPr>
              <w:pStyle w:val="2"/>
              <w:ind w:firstLine="5250" w:firstLineChars="2500"/>
              <w:jc w:val="both"/>
              <w:rPr>
                <w:rFonts w:cs="宋体"/>
                <w:sz w:val="24"/>
                <w:szCs w:val="24"/>
              </w:rPr>
            </w:pPr>
            <w:r>
              <w:rPr>
                <w:rFonts w:hint="eastAsia" w:cs="宋体"/>
                <w:sz w:val="21"/>
                <w:szCs w:val="21"/>
              </w:rPr>
              <w:t>日期：</w:t>
            </w:r>
          </w:p>
        </w:tc>
      </w:tr>
    </w:tbl>
    <w:p>
      <w:pPr>
        <w:outlineLvl w:val="0"/>
        <w:rPr>
          <w:rFonts w:ascii="宋体" w:hAnsi="宋体"/>
          <w:b/>
          <w:bCs/>
          <w:sz w:val="28"/>
        </w:rPr>
      </w:pPr>
    </w:p>
    <w:p>
      <w:pPr>
        <w:pStyle w:val="2"/>
        <w:rPr>
          <w:b/>
          <w:bCs/>
          <w:sz w:val="28"/>
        </w:rPr>
      </w:pPr>
    </w:p>
    <w:p>
      <w:pPr>
        <w:pStyle w:val="2"/>
        <w:rPr>
          <w:b/>
          <w:bCs/>
          <w:sz w:val="28"/>
        </w:rPr>
      </w:pPr>
    </w:p>
    <w:p>
      <w:pPr>
        <w:pStyle w:val="2"/>
        <w:rPr>
          <w:b/>
          <w:bCs/>
          <w:sz w:val="28"/>
        </w:rPr>
      </w:pPr>
      <w:r>
        <w:rPr>
          <w:rFonts w:hint="eastAsia"/>
          <w:sz w:val="24"/>
          <w:szCs w:val="24"/>
          <w:highlight w:val="yellow"/>
        </w:rPr>
        <w:t>附件4：</w:t>
      </w:r>
      <w:r>
        <w:rPr>
          <w:rFonts w:hint="eastAsia" w:cs="宋体"/>
          <w:sz w:val="24"/>
          <w:szCs w:val="24"/>
          <w:highlight w:val="yellow"/>
        </w:rPr>
        <w:t>人才培养方案变更审批表</w:t>
      </w:r>
    </w:p>
    <w:p>
      <w:pPr>
        <w:pStyle w:val="2"/>
        <w:rPr>
          <w:rFonts w:cs="宋体"/>
          <w:sz w:val="24"/>
          <w:szCs w:val="24"/>
        </w:rPr>
      </w:pPr>
    </w:p>
    <w:p>
      <w:pPr>
        <w:pStyle w:val="2"/>
        <w:jc w:val="center"/>
        <w:rPr>
          <w:rFonts w:cs="宋体"/>
          <w:sz w:val="24"/>
          <w:szCs w:val="24"/>
        </w:rPr>
      </w:pPr>
      <w:r>
        <w:rPr>
          <w:rFonts w:hint="eastAsia" w:cs="宋体"/>
          <w:sz w:val="24"/>
          <w:szCs w:val="24"/>
        </w:rPr>
        <w:t>人才培养方案变更审批表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1685"/>
        <w:gridCol w:w="1333"/>
        <w:gridCol w:w="1509"/>
        <w:gridCol w:w="1777"/>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专业</w:t>
            </w:r>
          </w:p>
        </w:tc>
        <w:tc>
          <w:tcPr>
            <w:tcW w:w="1685" w:type="dxa"/>
            <w:vAlign w:val="center"/>
          </w:tcPr>
          <w:p>
            <w:pPr>
              <w:pStyle w:val="2"/>
              <w:jc w:val="center"/>
              <w:rPr>
                <w:rFonts w:cs="宋体"/>
                <w:sz w:val="24"/>
                <w:szCs w:val="24"/>
              </w:rPr>
            </w:pPr>
            <w:r>
              <w:rPr>
                <w:rFonts w:hint="eastAsia" w:cs="宋体"/>
                <w:sz w:val="24"/>
                <w:szCs w:val="24"/>
              </w:rPr>
              <w:t>游戏设计</w:t>
            </w:r>
          </w:p>
        </w:tc>
        <w:tc>
          <w:tcPr>
            <w:tcW w:w="1333" w:type="dxa"/>
            <w:vAlign w:val="center"/>
          </w:tcPr>
          <w:p>
            <w:pPr>
              <w:pStyle w:val="2"/>
              <w:jc w:val="center"/>
              <w:rPr>
                <w:rFonts w:cs="宋体"/>
                <w:sz w:val="24"/>
                <w:szCs w:val="24"/>
              </w:rPr>
            </w:pPr>
            <w:r>
              <w:rPr>
                <w:rFonts w:hint="eastAsia" w:cs="宋体"/>
                <w:sz w:val="24"/>
                <w:szCs w:val="24"/>
              </w:rPr>
              <w:t>年级</w:t>
            </w:r>
          </w:p>
        </w:tc>
        <w:tc>
          <w:tcPr>
            <w:tcW w:w="1509" w:type="dxa"/>
            <w:vAlign w:val="center"/>
          </w:tcPr>
          <w:p>
            <w:pPr>
              <w:pStyle w:val="2"/>
              <w:jc w:val="center"/>
              <w:rPr>
                <w:rFonts w:cs="宋体"/>
                <w:sz w:val="24"/>
                <w:szCs w:val="24"/>
              </w:rPr>
            </w:pPr>
            <w:r>
              <w:rPr>
                <w:rFonts w:hint="eastAsia" w:cs="宋体"/>
                <w:sz w:val="24"/>
                <w:szCs w:val="24"/>
              </w:rPr>
              <w:t>大一</w:t>
            </w:r>
          </w:p>
        </w:tc>
        <w:tc>
          <w:tcPr>
            <w:tcW w:w="1777" w:type="dxa"/>
            <w:vAlign w:val="center"/>
          </w:tcPr>
          <w:p>
            <w:pPr>
              <w:pStyle w:val="2"/>
              <w:jc w:val="center"/>
              <w:rPr>
                <w:rFonts w:cs="宋体"/>
                <w:sz w:val="24"/>
                <w:szCs w:val="24"/>
              </w:rPr>
            </w:pPr>
            <w:r>
              <w:rPr>
                <w:rFonts w:hint="eastAsia" w:cs="宋体"/>
                <w:sz w:val="24"/>
                <w:szCs w:val="24"/>
              </w:rPr>
              <w:t>调整要求</w:t>
            </w:r>
          </w:p>
        </w:tc>
        <w:tc>
          <w:tcPr>
            <w:tcW w:w="1510" w:type="dxa"/>
            <w:vAlign w:val="center"/>
          </w:tcPr>
          <w:p>
            <w:pPr>
              <w:pStyle w:val="2"/>
              <w:jc w:val="center"/>
              <w:rPr>
                <w:rFonts w:cs="宋体"/>
                <w:sz w:val="24"/>
                <w:szCs w:val="24"/>
              </w:rPr>
            </w:pPr>
            <w:r>
              <w:rPr>
                <w:rFonts w:hint="eastAsia" w:cs="宋体"/>
                <w:sz w:val="24"/>
                <w:szCs w:val="24"/>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492" w:type="dxa"/>
            <w:gridSpan w:val="3"/>
            <w:vAlign w:val="center"/>
          </w:tcPr>
          <w:p>
            <w:pPr>
              <w:pStyle w:val="2"/>
              <w:jc w:val="center"/>
              <w:rPr>
                <w:rFonts w:cs="宋体"/>
                <w:sz w:val="24"/>
                <w:szCs w:val="24"/>
              </w:rPr>
            </w:pPr>
            <w:r>
              <w:rPr>
                <w:rFonts w:hint="eastAsia" w:cs="宋体"/>
                <w:sz w:val="24"/>
                <w:szCs w:val="24"/>
              </w:rPr>
              <w:t>调整前</w:t>
            </w:r>
          </w:p>
        </w:tc>
        <w:tc>
          <w:tcPr>
            <w:tcW w:w="4796" w:type="dxa"/>
            <w:gridSpan w:val="3"/>
            <w:vAlign w:val="center"/>
          </w:tcPr>
          <w:p>
            <w:pPr>
              <w:pStyle w:val="2"/>
              <w:jc w:val="center"/>
              <w:rPr>
                <w:rFonts w:cs="宋体"/>
                <w:sz w:val="24"/>
                <w:szCs w:val="24"/>
              </w:rPr>
            </w:pPr>
            <w:r>
              <w:rPr>
                <w:rFonts w:hint="eastAsia" w:cs="宋体"/>
                <w:sz w:val="24"/>
                <w:szCs w:val="24"/>
              </w:rPr>
              <w:t>调整后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课程名称</w:t>
            </w:r>
          </w:p>
        </w:tc>
        <w:tc>
          <w:tcPr>
            <w:tcW w:w="3018" w:type="dxa"/>
            <w:gridSpan w:val="2"/>
            <w:vAlign w:val="center"/>
          </w:tcPr>
          <w:p>
            <w:pPr>
              <w:jc w:val="center"/>
              <w:rPr>
                <w:rFonts w:cs="宋体"/>
                <w:sz w:val="24"/>
              </w:rPr>
            </w:pPr>
          </w:p>
        </w:tc>
        <w:tc>
          <w:tcPr>
            <w:tcW w:w="1509" w:type="dxa"/>
            <w:vAlign w:val="center"/>
          </w:tcPr>
          <w:p>
            <w:pPr>
              <w:pStyle w:val="2"/>
              <w:jc w:val="center"/>
              <w:rPr>
                <w:rFonts w:cs="宋体"/>
                <w:sz w:val="24"/>
                <w:szCs w:val="24"/>
              </w:rPr>
            </w:pPr>
            <w:r>
              <w:rPr>
                <w:rFonts w:hint="eastAsia" w:cs="宋体"/>
                <w:sz w:val="24"/>
                <w:szCs w:val="24"/>
              </w:rPr>
              <w:t>课程名称</w:t>
            </w:r>
          </w:p>
        </w:tc>
        <w:tc>
          <w:tcPr>
            <w:tcW w:w="3287" w:type="dxa"/>
            <w:gridSpan w:val="2"/>
            <w:vAlign w:val="center"/>
          </w:tcPr>
          <w:p>
            <w:pPr>
              <w:pStyle w:val="2"/>
              <w:jc w:val="center"/>
              <w:rPr>
                <w:rFonts w:cs="宋体"/>
                <w:sz w:val="24"/>
                <w:szCs w:val="24"/>
              </w:rPr>
            </w:pPr>
            <w:r>
              <w:rPr>
                <w:rFonts w:hint="eastAsia" w:cs="宋体"/>
                <w:sz w:val="24"/>
                <w:szCs w:val="24"/>
              </w:rPr>
              <w:t>《设计构成》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开课学期</w:t>
            </w:r>
          </w:p>
        </w:tc>
        <w:tc>
          <w:tcPr>
            <w:tcW w:w="3018" w:type="dxa"/>
            <w:gridSpan w:val="2"/>
            <w:vAlign w:val="center"/>
          </w:tcPr>
          <w:p>
            <w:pPr>
              <w:pStyle w:val="2"/>
              <w:jc w:val="center"/>
              <w:rPr>
                <w:rFonts w:cs="宋体"/>
                <w:sz w:val="24"/>
                <w:szCs w:val="24"/>
              </w:rPr>
            </w:pPr>
          </w:p>
        </w:tc>
        <w:tc>
          <w:tcPr>
            <w:tcW w:w="1509" w:type="dxa"/>
            <w:vAlign w:val="center"/>
          </w:tcPr>
          <w:p>
            <w:pPr>
              <w:pStyle w:val="2"/>
              <w:jc w:val="center"/>
              <w:rPr>
                <w:rFonts w:cs="宋体"/>
                <w:sz w:val="24"/>
                <w:szCs w:val="24"/>
              </w:rPr>
            </w:pPr>
            <w:r>
              <w:rPr>
                <w:rFonts w:hint="eastAsia" w:cs="宋体"/>
                <w:sz w:val="24"/>
                <w:szCs w:val="24"/>
              </w:rPr>
              <w:t>开课学期</w:t>
            </w:r>
          </w:p>
        </w:tc>
        <w:tc>
          <w:tcPr>
            <w:tcW w:w="1777" w:type="dxa"/>
            <w:vAlign w:val="center"/>
          </w:tcPr>
          <w:p>
            <w:pPr>
              <w:pStyle w:val="2"/>
              <w:jc w:val="center"/>
              <w:rPr>
                <w:rFonts w:cs="宋体"/>
                <w:sz w:val="24"/>
                <w:szCs w:val="24"/>
              </w:rPr>
            </w:pPr>
            <w:r>
              <w:rPr>
                <w:rFonts w:hint="eastAsia" w:cs="宋体"/>
                <w:sz w:val="24"/>
                <w:szCs w:val="24"/>
              </w:rPr>
              <w:t>大一上学期</w:t>
            </w:r>
          </w:p>
        </w:tc>
        <w:tc>
          <w:tcPr>
            <w:tcW w:w="1510" w:type="dxa"/>
            <w:vAlign w:val="center"/>
          </w:tcPr>
          <w:p>
            <w:pPr>
              <w:pStyle w:val="2"/>
              <w:jc w:val="center"/>
              <w:rPr>
                <w:rFonts w:cs="宋体"/>
                <w:sz w:val="24"/>
                <w:szCs w:val="24"/>
              </w:rPr>
            </w:pPr>
            <w:r>
              <w:rPr>
                <w:rFonts w:hint="eastAsia" w:cs="宋体"/>
                <w:sz w:val="24"/>
                <w:szCs w:val="24"/>
              </w:rPr>
              <w:t>未变动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课程类别</w:t>
            </w:r>
          </w:p>
        </w:tc>
        <w:tc>
          <w:tcPr>
            <w:tcW w:w="3018" w:type="dxa"/>
            <w:gridSpan w:val="2"/>
            <w:vAlign w:val="center"/>
          </w:tcPr>
          <w:p>
            <w:pPr>
              <w:pStyle w:val="2"/>
              <w:jc w:val="center"/>
              <w:rPr>
                <w:rFonts w:cs="宋体"/>
                <w:sz w:val="24"/>
                <w:szCs w:val="24"/>
              </w:rPr>
            </w:pPr>
          </w:p>
        </w:tc>
        <w:tc>
          <w:tcPr>
            <w:tcW w:w="1509" w:type="dxa"/>
            <w:vAlign w:val="center"/>
          </w:tcPr>
          <w:p>
            <w:pPr>
              <w:pStyle w:val="2"/>
              <w:jc w:val="center"/>
              <w:rPr>
                <w:rFonts w:cs="宋体"/>
                <w:sz w:val="24"/>
                <w:szCs w:val="24"/>
              </w:rPr>
            </w:pPr>
            <w:r>
              <w:rPr>
                <w:rFonts w:hint="eastAsia" w:cs="宋体"/>
                <w:sz w:val="24"/>
                <w:szCs w:val="24"/>
              </w:rPr>
              <w:t>课程类别</w:t>
            </w:r>
          </w:p>
        </w:tc>
        <w:tc>
          <w:tcPr>
            <w:tcW w:w="1777" w:type="dxa"/>
            <w:vAlign w:val="center"/>
          </w:tcPr>
          <w:p>
            <w:pPr>
              <w:pStyle w:val="2"/>
              <w:jc w:val="center"/>
              <w:rPr>
                <w:rFonts w:cs="宋体"/>
                <w:sz w:val="24"/>
                <w:szCs w:val="24"/>
              </w:rPr>
            </w:pPr>
            <w:r>
              <w:rPr>
                <w:rFonts w:hint="eastAsia" w:cs="宋体"/>
                <w:sz w:val="24"/>
                <w:szCs w:val="24"/>
              </w:rPr>
              <w:t>专业基础课程</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课程性质</w:t>
            </w:r>
          </w:p>
        </w:tc>
        <w:tc>
          <w:tcPr>
            <w:tcW w:w="3018" w:type="dxa"/>
            <w:gridSpan w:val="2"/>
            <w:vAlign w:val="center"/>
          </w:tcPr>
          <w:p>
            <w:pPr>
              <w:pStyle w:val="2"/>
              <w:jc w:val="center"/>
              <w:rPr>
                <w:rFonts w:cs="宋体"/>
                <w:sz w:val="24"/>
                <w:szCs w:val="24"/>
              </w:rPr>
            </w:pPr>
          </w:p>
        </w:tc>
        <w:tc>
          <w:tcPr>
            <w:tcW w:w="1509" w:type="dxa"/>
            <w:vAlign w:val="center"/>
          </w:tcPr>
          <w:p>
            <w:pPr>
              <w:pStyle w:val="2"/>
              <w:jc w:val="center"/>
              <w:rPr>
                <w:rFonts w:cs="宋体"/>
                <w:sz w:val="24"/>
                <w:szCs w:val="24"/>
              </w:rPr>
            </w:pPr>
            <w:r>
              <w:rPr>
                <w:rFonts w:hint="eastAsia" w:cs="宋体"/>
                <w:sz w:val="24"/>
                <w:szCs w:val="24"/>
              </w:rPr>
              <w:t>课程性质</w:t>
            </w:r>
          </w:p>
        </w:tc>
        <w:tc>
          <w:tcPr>
            <w:tcW w:w="1777" w:type="dxa"/>
            <w:vAlign w:val="center"/>
          </w:tcPr>
          <w:p>
            <w:pPr>
              <w:pStyle w:val="2"/>
              <w:jc w:val="center"/>
              <w:rPr>
                <w:rFonts w:cs="宋体"/>
                <w:sz w:val="24"/>
                <w:szCs w:val="24"/>
              </w:rPr>
            </w:pPr>
            <w:r>
              <w:rPr>
                <w:rFonts w:hint="eastAsia" w:cs="宋体"/>
                <w:sz w:val="24"/>
                <w:szCs w:val="24"/>
              </w:rPr>
              <w:t>必修</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学分</w:t>
            </w:r>
          </w:p>
        </w:tc>
        <w:tc>
          <w:tcPr>
            <w:tcW w:w="3018" w:type="dxa"/>
            <w:gridSpan w:val="2"/>
            <w:vAlign w:val="center"/>
          </w:tcPr>
          <w:p>
            <w:pPr>
              <w:pStyle w:val="2"/>
              <w:jc w:val="center"/>
              <w:rPr>
                <w:rFonts w:cs="宋体"/>
                <w:sz w:val="24"/>
                <w:szCs w:val="24"/>
              </w:rPr>
            </w:pPr>
          </w:p>
        </w:tc>
        <w:tc>
          <w:tcPr>
            <w:tcW w:w="1509" w:type="dxa"/>
            <w:vAlign w:val="center"/>
          </w:tcPr>
          <w:p>
            <w:pPr>
              <w:pStyle w:val="2"/>
              <w:jc w:val="center"/>
              <w:rPr>
                <w:rFonts w:cs="宋体"/>
                <w:sz w:val="24"/>
                <w:szCs w:val="24"/>
              </w:rPr>
            </w:pPr>
            <w:r>
              <w:rPr>
                <w:rFonts w:hint="eastAsia" w:cs="宋体"/>
                <w:sz w:val="24"/>
                <w:szCs w:val="24"/>
              </w:rPr>
              <w:t>学分</w:t>
            </w:r>
          </w:p>
        </w:tc>
        <w:tc>
          <w:tcPr>
            <w:tcW w:w="1777" w:type="dxa"/>
            <w:vAlign w:val="center"/>
          </w:tcPr>
          <w:p>
            <w:pPr>
              <w:pStyle w:val="2"/>
              <w:jc w:val="center"/>
              <w:rPr>
                <w:rFonts w:cs="宋体"/>
                <w:sz w:val="24"/>
                <w:szCs w:val="24"/>
              </w:rPr>
            </w:pPr>
            <w:r>
              <w:rPr>
                <w:rFonts w:hint="eastAsia" w:cs="宋体"/>
                <w:sz w:val="24"/>
                <w:szCs w:val="24"/>
              </w:rPr>
              <w:t>4</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周课时</w:t>
            </w:r>
          </w:p>
        </w:tc>
        <w:tc>
          <w:tcPr>
            <w:tcW w:w="3018" w:type="dxa"/>
            <w:gridSpan w:val="2"/>
            <w:vAlign w:val="center"/>
          </w:tcPr>
          <w:p>
            <w:pPr>
              <w:pStyle w:val="2"/>
              <w:jc w:val="center"/>
              <w:rPr>
                <w:rFonts w:cs="宋体"/>
                <w:sz w:val="24"/>
                <w:szCs w:val="24"/>
              </w:rPr>
            </w:pPr>
          </w:p>
        </w:tc>
        <w:tc>
          <w:tcPr>
            <w:tcW w:w="1509" w:type="dxa"/>
            <w:vAlign w:val="center"/>
          </w:tcPr>
          <w:p>
            <w:pPr>
              <w:pStyle w:val="2"/>
              <w:jc w:val="center"/>
              <w:rPr>
                <w:rFonts w:cs="宋体"/>
                <w:sz w:val="24"/>
                <w:szCs w:val="24"/>
              </w:rPr>
            </w:pPr>
            <w:r>
              <w:rPr>
                <w:rFonts w:hint="eastAsia" w:cs="宋体"/>
                <w:sz w:val="24"/>
                <w:szCs w:val="24"/>
              </w:rPr>
              <w:t>周课时</w:t>
            </w:r>
          </w:p>
        </w:tc>
        <w:tc>
          <w:tcPr>
            <w:tcW w:w="1777" w:type="dxa"/>
            <w:vAlign w:val="center"/>
          </w:tcPr>
          <w:p>
            <w:pPr>
              <w:pStyle w:val="2"/>
              <w:jc w:val="center"/>
              <w:rPr>
                <w:rFonts w:cs="宋体"/>
                <w:sz w:val="24"/>
                <w:szCs w:val="24"/>
              </w:rPr>
            </w:pPr>
            <w:r>
              <w:rPr>
                <w:rFonts w:hint="eastAsia" w:cs="宋体"/>
                <w:sz w:val="24"/>
                <w:szCs w:val="24"/>
              </w:rPr>
              <w:t>16</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起止周</w:t>
            </w:r>
          </w:p>
        </w:tc>
        <w:tc>
          <w:tcPr>
            <w:tcW w:w="3018" w:type="dxa"/>
            <w:gridSpan w:val="2"/>
            <w:vAlign w:val="center"/>
          </w:tcPr>
          <w:p>
            <w:pPr>
              <w:pStyle w:val="2"/>
              <w:jc w:val="center"/>
              <w:rPr>
                <w:rFonts w:cs="宋体"/>
                <w:sz w:val="24"/>
                <w:szCs w:val="24"/>
              </w:rPr>
            </w:pPr>
          </w:p>
        </w:tc>
        <w:tc>
          <w:tcPr>
            <w:tcW w:w="1509" w:type="dxa"/>
            <w:vAlign w:val="center"/>
          </w:tcPr>
          <w:p>
            <w:pPr>
              <w:pStyle w:val="2"/>
              <w:jc w:val="center"/>
              <w:rPr>
                <w:rFonts w:cs="宋体"/>
                <w:sz w:val="24"/>
                <w:szCs w:val="24"/>
              </w:rPr>
            </w:pPr>
            <w:r>
              <w:rPr>
                <w:rFonts w:hint="eastAsia" w:cs="宋体"/>
                <w:sz w:val="24"/>
                <w:szCs w:val="24"/>
              </w:rPr>
              <w:t>起止周</w:t>
            </w:r>
          </w:p>
        </w:tc>
        <w:tc>
          <w:tcPr>
            <w:tcW w:w="1777" w:type="dxa"/>
            <w:vAlign w:val="center"/>
          </w:tcPr>
          <w:p>
            <w:pPr>
              <w:pStyle w:val="2"/>
              <w:jc w:val="center"/>
              <w:rPr>
                <w:rFonts w:cs="宋体"/>
                <w:sz w:val="24"/>
                <w:szCs w:val="24"/>
              </w:rPr>
            </w:pP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调整原因</w:t>
            </w:r>
          </w:p>
        </w:tc>
        <w:tc>
          <w:tcPr>
            <w:tcW w:w="7814" w:type="dxa"/>
            <w:gridSpan w:val="5"/>
            <w:vAlign w:val="center"/>
          </w:tcPr>
          <w:p>
            <w:pPr>
              <w:pStyle w:val="2"/>
              <w:rPr>
                <w:rFonts w:cs="宋体"/>
                <w:sz w:val="24"/>
                <w:szCs w:val="24"/>
              </w:rPr>
            </w:pPr>
            <w:r>
              <w:rPr>
                <w:rFonts w:hint="eastAsia" w:cs="宋体"/>
                <w:sz w:val="24"/>
                <w:szCs w:val="24"/>
              </w:rPr>
              <w:t>设计构成为平面构成、立体构成、色彩构成。对游戏设计专业后期的游戏原画手绘课程与3D建模课程有着先行性指导作用，课程重要，特申请增加。</w:t>
            </w:r>
          </w:p>
          <w:p>
            <w:pPr>
              <w:pStyle w:val="2"/>
              <w:ind w:firstLine="4200" w:firstLineChars="2000"/>
              <w:jc w:val="both"/>
              <w:rPr>
                <w:rFonts w:cs="宋体"/>
                <w:sz w:val="21"/>
                <w:szCs w:val="21"/>
              </w:rPr>
            </w:pPr>
            <w:r>
              <w:rPr>
                <w:rFonts w:hint="eastAsia" w:cs="宋体"/>
                <w:sz w:val="21"/>
                <w:szCs w:val="21"/>
              </w:rPr>
              <w:t>工学部主任签字：</w:t>
            </w:r>
            <w:r>
              <w:drawing>
                <wp:inline distT="0" distB="0" distL="0" distR="0">
                  <wp:extent cx="704850" cy="36703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12461" cy="371073"/>
                          </a:xfrm>
                          <a:prstGeom prst="rect">
                            <a:avLst/>
                          </a:prstGeom>
                          <a:noFill/>
                          <a:ln>
                            <a:noFill/>
                          </a:ln>
                        </pic:spPr>
                      </pic:pic>
                    </a:graphicData>
                  </a:graphic>
                </wp:inline>
              </w:drawing>
            </w:r>
          </w:p>
          <w:p>
            <w:pPr>
              <w:pStyle w:val="2"/>
              <w:ind w:firstLine="5250" w:firstLineChars="2500"/>
              <w:jc w:val="both"/>
              <w:rPr>
                <w:rFonts w:cs="宋体"/>
                <w:sz w:val="24"/>
                <w:szCs w:val="24"/>
              </w:rPr>
            </w:pPr>
            <w:r>
              <w:rPr>
                <w:rFonts w:hint="eastAsia" w:cs="宋体"/>
                <w:sz w:val="21"/>
                <w:szCs w:val="21"/>
              </w:rPr>
              <w:t>日期：2</w:t>
            </w:r>
            <w:r>
              <w:rPr>
                <w:rFonts w:cs="宋体"/>
                <w:sz w:val="21"/>
                <w:szCs w:val="21"/>
              </w:rPr>
              <w:t>021.9.2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二级学院</w:t>
            </w:r>
          </w:p>
          <w:p>
            <w:pPr>
              <w:pStyle w:val="2"/>
              <w:jc w:val="center"/>
              <w:rPr>
                <w:rFonts w:cs="宋体"/>
                <w:sz w:val="24"/>
                <w:szCs w:val="24"/>
              </w:rPr>
            </w:pPr>
            <w:r>
              <w:rPr>
                <w:rFonts w:hint="eastAsia" w:cs="宋体"/>
                <w:sz w:val="24"/>
                <w:szCs w:val="24"/>
              </w:rPr>
              <w:t>意    见</w:t>
            </w:r>
          </w:p>
        </w:tc>
        <w:tc>
          <w:tcPr>
            <w:tcW w:w="7814" w:type="dxa"/>
            <w:gridSpan w:val="5"/>
            <w:vAlign w:val="center"/>
          </w:tcPr>
          <w:p>
            <w:pPr>
              <w:pStyle w:val="2"/>
              <w:jc w:val="center"/>
              <w:rPr>
                <w:rFonts w:cs="宋体"/>
                <w:sz w:val="24"/>
                <w:szCs w:val="24"/>
              </w:rPr>
            </w:pPr>
          </w:p>
          <w:p>
            <w:pPr>
              <w:pStyle w:val="2"/>
              <w:jc w:val="center"/>
              <w:rPr>
                <w:rFonts w:cs="宋体"/>
                <w:sz w:val="24"/>
                <w:szCs w:val="24"/>
              </w:rPr>
            </w:pPr>
          </w:p>
          <w:p>
            <w:pPr>
              <w:pStyle w:val="2"/>
              <w:ind w:firstLine="4830" w:firstLineChars="2300"/>
              <w:jc w:val="both"/>
              <w:rPr>
                <w:rFonts w:cs="宋体"/>
                <w:sz w:val="21"/>
                <w:szCs w:val="21"/>
              </w:rPr>
            </w:pPr>
            <w:r>
              <w:rPr>
                <w:rFonts w:hint="eastAsia" w:cs="宋体"/>
                <w:sz w:val="21"/>
                <w:szCs w:val="21"/>
              </w:rPr>
              <w:t>院长签字：</w:t>
            </w:r>
            <w:r>
              <w:rPr>
                <w:rFonts w:cs="宋体"/>
                <w:sz w:val="21"/>
                <w:szCs w:val="21"/>
              </w:rPr>
              <w:drawing>
                <wp:inline distT="0" distB="0" distL="0" distR="0">
                  <wp:extent cx="752475" cy="375920"/>
                  <wp:effectExtent l="0" t="0" r="0" b="508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62720" cy="381360"/>
                          </a:xfrm>
                          <a:prstGeom prst="rect">
                            <a:avLst/>
                          </a:prstGeom>
                          <a:noFill/>
                          <a:ln>
                            <a:noFill/>
                          </a:ln>
                        </pic:spPr>
                      </pic:pic>
                    </a:graphicData>
                  </a:graphic>
                </wp:inline>
              </w:drawing>
            </w:r>
          </w:p>
          <w:p>
            <w:pPr>
              <w:pStyle w:val="2"/>
              <w:ind w:firstLine="5250" w:firstLineChars="2500"/>
              <w:jc w:val="both"/>
              <w:rPr>
                <w:rFonts w:cs="宋体"/>
                <w:sz w:val="24"/>
                <w:szCs w:val="24"/>
              </w:rPr>
            </w:pPr>
            <w:r>
              <w:rPr>
                <w:rFonts w:hint="eastAsia" w:cs="宋体"/>
                <w:sz w:val="21"/>
                <w:szCs w:val="21"/>
              </w:rPr>
              <w:t>日期：2</w:t>
            </w:r>
            <w:r>
              <w:rPr>
                <w:rFonts w:cs="宋体"/>
                <w:sz w:val="21"/>
                <w:szCs w:val="21"/>
              </w:rPr>
              <w:t>021.9.2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教 务 处</w:t>
            </w:r>
          </w:p>
          <w:p>
            <w:pPr>
              <w:pStyle w:val="2"/>
              <w:jc w:val="center"/>
              <w:rPr>
                <w:rFonts w:cs="宋体"/>
                <w:sz w:val="24"/>
                <w:szCs w:val="24"/>
              </w:rPr>
            </w:pPr>
            <w:r>
              <w:rPr>
                <w:rFonts w:hint="eastAsia" w:cs="宋体"/>
                <w:sz w:val="24"/>
                <w:szCs w:val="24"/>
              </w:rPr>
              <w:t>意    见</w:t>
            </w:r>
          </w:p>
        </w:tc>
        <w:tc>
          <w:tcPr>
            <w:tcW w:w="7814" w:type="dxa"/>
            <w:gridSpan w:val="5"/>
            <w:vAlign w:val="center"/>
          </w:tcPr>
          <w:p>
            <w:pPr>
              <w:pStyle w:val="2"/>
              <w:jc w:val="center"/>
              <w:rPr>
                <w:rFonts w:cs="宋体"/>
                <w:sz w:val="24"/>
                <w:szCs w:val="24"/>
              </w:rPr>
            </w:pPr>
          </w:p>
          <w:p>
            <w:pPr>
              <w:pStyle w:val="2"/>
              <w:jc w:val="center"/>
              <w:rPr>
                <w:rFonts w:cs="宋体"/>
                <w:sz w:val="24"/>
                <w:szCs w:val="24"/>
              </w:rPr>
            </w:pPr>
          </w:p>
          <w:p>
            <w:pPr>
              <w:pStyle w:val="2"/>
              <w:ind w:firstLine="4200" w:firstLineChars="2000"/>
              <w:jc w:val="both"/>
              <w:rPr>
                <w:rFonts w:cs="宋体"/>
                <w:sz w:val="21"/>
                <w:szCs w:val="21"/>
              </w:rPr>
            </w:pPr>
            <w:r>
              <w:rPr>
                <w:rFonts w:hint="eastAsia" w:cs="宋体"/>
                <w:sz w:val="21"/>
                <w:szCs w:val="21"/>
              </w:rPr>
              <w:t>教务处处长签字：</w:t>
            </w:r>
          </w:p>
          <w:p>
            <w:pPr>
              <w:pStyle w:val="2"/>
              <w:ind w:firstLine="5250" w:firstLineChars="2500"/>
              <w:jc w:val="both"/>
              <w:rPr>
                <w:rFonts w:cs="宋体"/>
                <w:sz w:val="24"/>
                <w:szCs w:val="24"/>
              </w:rPr>
            </w:pPr>
            <w:r>
              <w:rPr>
                <w:rFonts w:hint="eastAsia" w:cs="宋体"/>
                <w:sz w:val="21"/>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分管校长</w:t>
            </w:r>
          </w:p>
          <w:p>
            <w:pPr>
              <w:pStyle w:val="2"/>
              <w:jc w:val="center"/>
              <w:rPr>
                <w:rFonts w:cs="宋体"/>
                <w:sz w:val="24"/>
                <w:szCs w:val="24"/>
              </w:rPr>
            </w:pPr>
            <w:r>
              <w:rPr>
                <w:rFonts w:hint="eastAsia" w:cs="宋体"/>
                <w:sz w:val="24"/>
                <w:szCs w:val="24"/>
              </w:rPr>
              <w:t>意    见</w:t>
            </w:r>
          </w:p>
        </w:tc>
        <w:tc>
          <w:tcPr>
            <w:tcW w:w="7814" w:type="dxa"/>
            <w:gridSpan w:val="5"/>
            <w:vAlign w:val="center"/>
          </w:tcPr>
          <w:p>
            <w:pPr>
              <w:pStyle w:val="2"/>
              <w:jc w:val="center"/>
              <w:rPr>
                <w:rFonts w:cs="宋体"/>
                <w:sz w:val="24"/>
                <w:szCs w:val="24"/>
              </w:rPr>
            </w:pPr>
          </w:p>
          <w:p>
            <w:pPr>
              <w:pStyle w:val="2"/>
              <w:jc w:val="center"/>
              <w:rPr>
                <w:rFonts w:cs="宋体"/>
                <w:sz w:val="24"/>
                <w:szCs w:val="24"/>
              </w:rPr>
            </w:pPr>
          </w:p>
          <w:p>
            <w:pPr>
              <w:pStyle w:val="2"/>
              <w:ind w:firstLine="4410" w:firstLineChars="2100"/>
              <w:jc w:val="both"/>
              <w:rPr>
                <w:rFonts w:cs="宋体"/>
                <w:sz w:val="21"/>
                <w:szCs w:val="21"/>
              </w:rPr>
            </w:pPr>
            <w:r>
              <w:rPr>
                <w:rFonts w:hint="eastAsia" w:cs="宋体"/>
                <w:sz w:val="21"/>
                <w:szCs w:val="21"/>
              </w:rPr>
              <w:t>分管校长签字：</w:t>
            </w:r>
          </w:p>
          <w:p>
            <w:pPr>
              <w:pStyle w:val="2"/>
              <w:ind w:firstLine="5250" w:firstLineChars="2500"/>
              <w:jc w:val="both"/>
              <w:rPr>
                <w:rFonts w:cs="宋体"/>
                <w:sz w:val="24"/>
                <w:szCs w:val="24"/>
              </w:rPr>
            </w:pPr>
            <w:r>
              <w:rPr>
                <w:rFonts w:hint="eastAsia" w:cs="宋体"/>
                <w:sz w:val="21"/>
                <w:szCs w:val="21"/>
              </w:rPr>
              <w:t>日期：</w:t>
            </w:r>
          </w:p>
        </w:tc>
      </w:tr>
    </w:tbl>
    <w:p>
      <w:pPr>
        <w:outlineLvl w:val="0"/>
        <w:rPr>
          <w:rFonts w:ascii="宋体" w:hAnsi="宋体"/>
          <w:b/>
          <w:bCs/>
          <w:sz w:val="28"/>
        </w:rPr>
      </w:pPr>
    </w:p>
    <w:p>
      <w:pPr>
        <w:pStyle w:val="2"/>
        <w:rPr>
          <w:b/>
          <w:bCs/>
          <w:sz w:val="28"/>
        </w:rPr>
      </w:pPr>
    </w:p>
    <w:p>
      <w:pPr>
        <w:pStyle w:val="2"/>
        <w:rPr>
          <w:b/>
          <w:bCs/>
          <w:sz w:val="28"/>
        </w:rPr>
      </w:pPr>
    </w:p>
    <w:p>
      <w:pPr>
        <w:pStyle w:val="2"/>
        <w:rPr>
          <w:b/>
          <w:bCs/>
          <w:sz w:val="28"/>
        </w:rPr>
      </w:pPr>
      <w:r>
        <w:rPr>
          <w:rFonts w:hint="eastAsia"/>
          <w:sz w:val="24"/>
          <w:szCs w:val="24"/>
          <w:highlight w:val="yellow"/>
        </w:rPr>
        <w:t>附件4：</w:t>
      </w:r>
      <w:r>
        <w:rPr>
          <w:rFonts w:hint="eastAsia" w:cs="宋体"/>
          <w:sz w:val="24"/>
          <w:szCs w:val="24"/>
          <w:highlight w:val="yellow"/>
        </w:rPr>
        <w:t>人才培养方案变更审批表</w:t>
      </w:r>
    </w:p>
    <w:p>
      <w:pPr>
        <w:pStyle w:val="2"/>
        <w:rPr>
          <w:rFonts w:cs="宋体"/>
          <w:sz w:val="24"/>
          <w:szCs w:val="24"/>
        </w:rPr>
      </w:pPr>
    </w:p>
    <w:p>
      <w:pPr>
        <w:pStyle w:val="2"/>
        <w:jc w:val="center"/>
        <w:rPr>
          <w:rFonts w:cs="宋体"/>
          <w:sz w:val="24"/>
          <w:szCs w:val="24"/>
        </w:rPr>
      </w:pPr>
      <w:r>
        <w:rPr>
          <w:rFonts w:hint="eastAsia" w:cs="宋体"/>
          <w:sz w:val="24"/>
          <w:szCs w:val="24"/>
        </w:rPr>
        <w:t>人才培养方案变更审批表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1685"/>
        <w:gridCol w:w="1333"/>
        <w:gridCol w:w="1509"/>
        <w:gridCol w:w="1777"/>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专业</w:t>
            </w:r>
          </w:p>
        </w:tc>
        <w:tc>
          <w:tcPr>
            <w:tcW w:w="1685" w:type="dxa"/>
            <w:vAlign w:val="center"/>
          </w:tcPr>
          <w:p>
            <w:pPr>
              <w:pStyle w:val="2"/>
              <w:jc w:val="center"/>
              <w:rPr>
                <w:rFonts w:cs="宋体"/>
                <w:sz w:val="24"/>
                <w:szCs w:val="24"/>
              </w:rPr>
            </w:pPr>
            <w:r>
              <w:rPr>
                <w:rFonts w:hint="eastAsia" w:cs="宋体"/>
                <w:sz w:val="24"/>
                <w:szCs w:val="24"/>
              </w:rPr>
              <w:t>游戏设计</w:t>
            </w:r>
          </w:p>
        </w:tc>
        <w:tc>
          <w:tcPr>
            <w:tcW w:w="1333" w:type="dxa"/>
            <w:vAlign w:val="center"/>
          </w:tcPr>
          <w:p>
            <w:pPr>
              <w:pStyle w:val="2"/>
              <w:jc w:val="center"/>
              <w:rPr>
                <w:rFonts w:cs="宋体"/>
                <w:sz w:val="24"/>
                <w:szCs w:val="24"/>
              </w:rPr>
            </w:pPr>
            <w:r>
              <w:rPr>
                <w:rFonts w:hint="eastAsia" w:cs="宋体"/>
                <w:sz w:val="24"/>
                <w:szCs w:val="24"/>
              </w:rPr>
              <w:t>年级</w:t>
            </w:r>
          </w:p>
        </w:tc>
        <w:tc>
          <w:tcPr>
            <w:tcW w:w="1509" w:type="dxa"/>
            <w:vAlign w:val="center"/>
          </w:tcPr>
          <w:p>
            <w:pPr>
              <w:pStyle w:val="2"/>
              <w:jc w:val="center"/>
              <w:rPr>
                <w:rFonts w:cs="宋体"/>
                <w:sz w:val="24"/>
                <w:szCs w:val="24"/>
              </w:rPr>
            </w:pPr>
            <w:r>
              <w:rPr>
                <w:rFonts w:hint="eastAsia" w:cs="宋体"/>
                <w:sz w:val="24"/>
                <w:szCs w:val="24"/>
              </w:rPr>
              <w:t>大一</w:t>
            </w:r>
          </w:p>
        </w:tc>
        <w:tc>
          <w:tcPr>
            <w:tcW w:w="1777" w:type="dxa"/>
            <w:vAlign w:val="center"/>
          </w:tcPr>
          <w:p>
            <w:pPr>
              <w:pStyle w:val="2"/>
              <w:jc w:val="center"/>
              <w:rPr>
                <w:rFonts w:cs="宋体"/>
                <w:sz w:val="24"/>
                <w:szCs w:val="24"/>
              </w:rPr>
            </w:pPr>
            <w:r>
              <w:rPr>
                <w:rFonts w:hint="eastAsia" w:cs="宋体"/>
                <w:sz w:val="24"/>
                <w:szCs w:val="24"/>
              </w:rPr>
              <w:t>调整要求</w:t>
            </w:r>
          </w:p>
        </w:tc>
        <w:tc>
          <w:tcPr>
            <w:tcW w:w="1510" w:type="dxa"/>
            <w:vAlign w:val="center"/>
          </w:tcPr>
          <w:p>
            <w:pPr>
              <w:pStyle w:val="2"/>
              <w:jc w:val="center"/>
              <w:rPr>
                <w:rFonts w:cs="宋体"/>
                <w:sz w:val="24"/>
                <w:szCs w:val="24"/>
              </w:rPr>
            </w:pPr>
            <w:r>
              <w:rPr>
                <w:rFonts w:hint="eastAsia" w:cs="宋体"/>
                <w:sz w:val="24"/>
                <w:szCs w:val="24"/>
              </w:rPr>
              <w:t>调整名称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492" w:type="dxa"/>
            <w:gridSpan w:val="3"/>
            <w:vAlign w:val="center"/>
          </w:tcPr>
          <w:p>
            <w:pPr>
              <w:pStyle w:val="2"/>
              <w:jc w:val="center"/>
              <w:rPr>
                <w:rFonts w:cs="宋体"/>
                <w:sz w:val="24"/>
                <w:szCs w:val="24"/>
              </w:rPr>
            </w:pPr>
            <w:r>
              <w:rPr>
                <w:rFonts w:hint="eastAsia" w:cs="宋体"/>
                <w:sz w:val="24"/>
                <w:szCs w:val="24"/>
              </w:rPr>
              <w:t>调整前</w:t>
            </w:r>
          </w:p>
        </w:tc>
        <w:tc>
          <w:tcPr>
            <w:tcW w:w="4796" w:type="dxa"/>
            <w:gridSpan w:val="3"/>
            <w:vAlign w:val="center"/>
          </w:tcPr>
          <w:p>
            <w:pPr>
              <w:pStyle w:val="2"/>
              <w:jc w:val="center"/>
              <w:rPr>
                <w:rFonts w:cs="宋体"/>
                <w:sz w:val="24"/>
                <w:szCs w:val="24"/>
              </w:rPr>
            </w:pPr>
            <w:r>
              <w:rPr>
                <w:rFonts w:hint="eastAsia" w:cs="宋体"/>
                <w:sz w:val="24"/>
                <w:szCs w:val="24"/>
              </w:rPr>
              <w:t>调整后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课程名称</w:t>
            </w:r>
          </w:p>
        </w:tc>
        <w:tc>
          <w:tcPr>
            <w:tcW w:w="3018" w:type="dxa"/>
            <w:gridSpan w:val="2"/>
            <w:vAlign w:val="center"/>
          </w:tcPr>
          <w:p>
            <w:pPr>
              <w:jc w:val="center"/>
              <w:rPr>
                <w:rFonts w:cs="宋体"/>
                <w:sz w:val="24"/>
              </w:rPr>
            </w:pPr>
            <w:r>
              <w:rPr>
                <w:rFonts w:hint="eastAsia"/>
              </w:rPr>
              <w:t>《游戏动作设计》</w:t>
            </w:r>
          </w:p>
        </w:tc>
        <w:tc>
          <w:tcPr>
            <w:tcW w:w="1509" w:type="dxa"/>
            <w:vAlign w:val="center"/>
          </w:tcPr>
          <w:p>
            <w:pPr>
              <w:pStyle w:val="2"/>
              <w:jc w:val="center"/>
              <w:rPr>
                <w:rFonts w:cs="宋体"/>
                <w:sz w:val="24"/>
                <w:szCs w:val="24"/>
              </w:rPr>
            </w:pPr>
            <w:r>
              <w:rPr>
                <w:rFonts w:hint="eastAsia" w:cs="宋体"/>
                <w:sz w:val="24"/>
                <w:szCs w:val="24"/>
              </w:rPr>
              <w:t>课程名称</w:t>
            </w:r>
          </w:p>
        </w:tc>
        <w:tc>
          <w:tcPr>
            <w:tcW w:w="3287" w:type="dxa"/>
            <w:gridSpan w:val="2"/>
            <w:vAlign w:val="center"/>
          </w:tcPr>
          <w:p>
            <w:pPr>
              <w:pStyle w:val="2"/>
              <w:jc w:val="center"/>
              <w:rPr>
                <w:rFonts w:cs="宋体"/>
                <w:sz w:val="24"/>
                <w:szCs w:val="24"/>
              </w:rPr>
            </w:pPr>
            <w:r>
              <w:rPr>
                <w:rFonts w:hint="eastAsia" w:cs="宋体"/>
                <w:sz w:val="24"/>
                <w:szCs w:val="24"/>
              </w:rPr>
              <w:t>《游戏角色设计》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开课学期</w:t>
            </w:r>
          </w:p>
        </w:tc>
        <w:tc>
          <w:tcPr>
            <w:tcW w:w="3018" w:type="dxa"/>
            <w:gridSpan w:val="2"/>
            <w:vAlign w:val="center"/>
          </w:tcPr>
          <w:p>
            <w:pPr>
              <w:pStyle w:val="2"/>
              <w:jc w:val="center"/>
              <w:rPr>
                <w:rFonts w:cs="宋体"/>
                <w:sz w:val="24"/>
                <w:szCs w:val="24"/>
              </w:rPr>
            </w:pPr>
            <w:r>
              <w:rPr>
                <w:rFonts w:hint="eastAsia" w:cs="宋体"/>
                <w:sz w:val="24"/>
                <w:szCs w:val="24"/>
              </w:rPr>
              <w:t>大二上学期</w:t>
            </w:r>
          </w:p>
        </w:tc>
        <w:tc>
          <w:tcPr>
            <w:tcW w:w="1509" w:type="dxa"/>
            <w:vAlign w:val="center"/>
          </w:tcPr>
          <w:p>
            <w:pPr>
              <w:pStyle w:val="2"/>
              <w:jc w:val="center"/>
              <w:rPr>
                <w:rFonts w:cs="宋体"/>
                <w:sz w:val="24"/>
                <w:szCs w:val="24"/>
              </w:rPr>
            </w:pPr>
            <w:r>
              <w:rPr>
                <w:rFonts w:hint="eastAsia" w:cs="宋体"/>
                <w:sz w:val="24"/>
                <w:szCs w:val="24"/>
              </w:rPr>
              <w:t>开课学期</w:t>
            </w:r>
          </w:p>
        </w:tc>
        <w:tc>
          <w:tcPr>
            <w:tcW w:w="1777" w:type="dxa"/>
            <w:vAlign w:val="center"/>
          </w:tcPr>
          <w:p>
            <w:pPr>
              <w:pStyle w:val="2"/>
              <w:jc w:val="center"/>
              <w:rPr>
                <w:rFonts w:cs="宋体"/>
                <w:sz w:val="24"/>
                <w:szCs w:val="24"/>
              </w:rPr>
            </w:pPr>
            <w:r>
              <w:rPr>
                <w:rFonts w:hint="eastAsia" w:cs="宋体"/>
                <w:sz w:val="24"/>
                <w:szCs w:val="24"/>
              </w:rPr>
              <w:t>大二上学期</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课程类别</w:t>
            </w:r>
          </w:p>
        </w:tc>
        <w:tc>
          <w:tcPr>
            <w:tcW w:w="3018" w:type="dxa"/>
            <w:gridSpan w:val="2"/>
            <w:vAlign w:val="center"/>
          </w:tcPr>
          <w:p>
            <w:pPr>
              <w:pStyle w:val="2"/>
              <w:jc w:val="center"/>
              <w:rPr>
                <w:rFonts w:cs="宋体"/>
                <w:sz w:val="24"/>
                <w:szCs w:val="24"/>
              </w:rPr>
            </w:pPr>
            <w:r>
              <w:rPr>
                <w:rFonts w:hint="eastAsia" w:cs="宋体"/>
                <w:sz w:val="24"/>
                <w:szCs w:val="24"/>
              </w:rPr>
              <w:t>专业核心课程</w:t>
            </w:r>
          </w:p>
        </w:tc>
        <w:tc>
          <w:tcPr>
            <w:tcW w:w="1509" w:type="dxa"/>
            <w:vAlign w:val="center"/>
          </w:tcPr>
          <w:p>
            <w:pPr>
              <w:pStyle w:val="2"/>
              <w:jc w:val="center"/>
              <w:rPr>
                <w:rFonts w:cs="宋体"/>
                <w:sz w:val="24"/>
                <w:szCs w:val="24"/>
              </w:rPr>
            </w:pPr>
            <w:r>
              <w:rPr>
                <w:rFonts w:hint="eastAsia" w:cs="宋体"/>
                <w:sz w:val="24"/>
                <w:szCs w:val="24"/>
              </w:rPr>
              <w:t>课程类别</w:t>
            </w:r>
          </w:p>
        </w:tc>
        <w:tc>
          <w:tcPr>
            <w:tcW w:w="1777" w:type="dxa"/>
            <w:vAlign w:val="center"/>
          </w:tcPr>
          <w:p>
            <w:pPr>
              <w:pStyle w:val="2"/>
              <w:jc w:val="center"/>
              <w:rPr>
                <w:rFonts w:cs="宋体"/>
                <w:sz w:val="24"/>
                <w:szCs w:val="24"/>
              </w:rPr>
            </w:pPr>
            <w:r>
              <w:rPr>
                <w:rFonts w:hint="eastAsia" w:cs="宋体"/>
                <w:sz w:val="24"/>
                <w:szCs w:val="24"/>
              </w:rPr>
              <w:t>专业核心课程</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课程性质</w:t>
            </w:r>
          </w:p>
        </w:tc>
        <w:tc>
          <w:tcPr>
            <w:tcW w:w="3018" w:type="dxa"/>
            <w:gridSpan w:val="2"/>
            <w:vAlign w:val="center"/>
          </w:tcPr>
          <w:p>
            <w:pPr>
              <w:pStyle w:val="2"/>
              <w:jc w:val="center"/>
              <w:rPr>
                <w:rFonts w:cs="宋体"/>
                <w:sz w:val="24"/>
                <w:szCs w:val="24"/>
              </w:rPr>
            </w:pPr>
            <w:r>
              <w:rPr>
                <w:rFonts w:hint="eastAsia" w:cs="宋体"/>
                <w:sz w:val="24"/>
                <w:szCs w:val="24"/>
              </w:rPr>
              <w:t>必修</w:t>
            </w:r>
          </w:p>
        </w:tc>
        <w:tc>
          <w:tcPr>
            <w:tcW w:w="1509" w:type="dxa"/>
            <w:vAlign w:val="center"/>
          </w:tcPr>
          <w:p>
            <w:pPr>
              <w:pStyle w:val="2"/>
              <w:jc w:val="center"/>
              <w:rPr>
                <w:rFonts w:cs="宋体"/>
                <w:sz w:val="24"/>
                <w:szCs w:val="24"/>
              </w:rPr>
            </w:pPr>
            <w:r>
              <w:rPr>
                <w:rFonts w:hint="eastAsia" w:cs="宋体"/>
                <w:sz w:val="24"/>
                <w:szCs w:val="24"/>
              </w:rPr>
              <w:t>课程性质</w:t>
            </w:r>
          </w:p>
        </w:tc>
        <w:tc>
          <w:tcPr>
            <w:tcW w:w="1777" w:type="dxa"/>
            <w:vAlign w:val="center"/>
          </w:tcPr>
          <w:p>
            <w:pPr>
              <w:pStyle w:val="2"/>
              <w:jc w:val="center"/>
              <w:rPr>
                <w:rFonts w:cs="宋体"/>
                <w:sz w:val="24"/>
                <w:szCs w:val="24"/>
              </w:rPr>
            </w:pPr>
            <w:r>
              <w:rPr>
                <w:rFonts w:hint="eastAsia" w:cs="宋体"/>
                <w:sz w:val="24"/>
                <w:szCs w:val="24"/>
              </w:rPr>
              <w:t>必修</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学分</w:t>
            </w:r>
          </w:p>
        </w:tc>
        <w:tc>
          <w:tcPr>
            <w:tcW w:w="3018" w:type="dxa"/>
            <w:gridSpan w:val="2"/>
            <w:vAlign w:val="center"/>
          </w:tcPr>
          <w:p>
            <w:pPr>
              <w:pStyle w:val="2"/>
              <w:jc w:val="center"/>
              <w:rPr>
                <w:rFonts w:cs="宋体"/>
                <w:sz w:val="24"/>
                <w:szCs w:val="24"/>
              </w:rPr>
            </w:pPr>
            <w:r>
              <w:rPr>
                <w:rFonts w:hint="eastAsia" w:cs="宋体"/>
                <w:sz w:val="24"/>
                <w:szCs w:val="24"/>
              </w:rPr>
              <w:t>4</w:t>
            </w:r>
          </w:p>
        </w:tc>
        <w:tc>
          <w:tcPr>
            <w:tcW w:w="1509" w:type="dxa"/>
            <w:vAlign w:val="center"/>
          </w:tcPr>
          <w:p>
            <w:pPr>
              <w:pStyle w:val="2"/>
              <w:jc w:val="center"/>
              <w:rPr>
                <w:rFonts w:cs="宋体"/>
                <w:sz w:val="24"/>
                <w:szCs w:val="24"/>
              </w:rPr>
            </w:pPr>
            <w:r>
              <w:rPr>
                <w:rFonts w:hint="eastAsia" w:cs="宋体"/>
                <w:sz w:val="24"/>
                <w:szCs w:val="24"/>
              </w:rPr>
              <w:t>学分</w:t>
            </w:r>
          </w:p>
        </w:tc>
        <w:tc>
          <w:tcPr>
            <w:tcW w:w="1777" w:type="dxa"/>
            <w:vAlign w:val="center"/>
          </w:tcPr>
          <w:p>
            <w:pPr>
              <w:pStyle w:val="2"/>
              <w:jc w:val="center"/>
              <w:rPr>
                <w:rFonts w:cs="宋体"/>
                <w:sz w:val="24"/>
                <w:szCs w:val="24"/>
              </w:rPr>
            </w:pPr>
            <w:r>
              <w:rPr>
                <w:rFonts w:hint="eastAsia" w:cs="宋体"/>
                <w:sz w:val="24"/>
                <w:szCs w:val="24"/>
              </w:rPr>
              <w:t>4</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周课时</w:t>
            </w:r>
          </w:p>
        </w:tc>
        <w:tc>
          <w:tcPr>
            <w:tcW w:w="3018" w:type="dxa"/>
            <w:gridSpan w:val="2"/>
            <w:vAlign w:val="center"/>
          </w:tcPr>
          <w:p>
            <w:pPr>
              <w:pStyle w:val="2"/>
              <w:jc w:val="center"/>
              <w:rPr>
                <w:rFonts w:cs="宋体"/>
                <w:sz w:val="24"/>
                <w:szCs w:val="24"/>
              </w:rPr>
            </w:pPr>
            <w:r>
              <w:rPr>
                <w:rFonts w:hint="eastAsia" w:cs="宋体"/>
                <w:sz w:val="24"/>
                <w:szCs w:val="24"/>
              </w:rPr>
              <w:t>16</w:t>
            </w:r>
          </w:p>
        </w:tc>
        <w:tc>
          <w:tcPr>
            <w:tcW w:w="1509" w:type="dxa"/>
            <w:vAlign w:val="center"/>
          </w:tcPr>
          <w:p>
            <w:pPr>
              <w:pStyle w:val="2"/>
              <w:jc w:val="center"/>
              <w:rPr>
                <w:rFonts w:cs="宋体"/>
                <w:sz w:val="24"/>
                <w:szCs w:val="24"/>
              </w:rPr>
            </w:pPr>
            <w:r>
              <w:rPr>
                <w:rFonts w:hint="eastAsia" w:cs="宋体"/>
                <w:sz w:val="24"/>
                <w:szCs w:val="24"/>
              </w:rPr>
              <w:t>周课时</w:t>
            </w:r>
          </w:p>
        </w:tc>
        <w:tc>
          <w:tcPr>
            <w:tcW w:w="1777" w:type="dxa"/>
            <w:vAlign w:val="center"/>
          </w:tcPr>
          <w:p>
            <w:pPr>
              <w:pStyle w:val="2"/>
              <w:jc w:val="center"/>
              <w:rPr>
                <w:rFonts w:cs="宋体"/>
                <w:sz w:val="24"/>
                <w:szCs w:val="24"/>
              </w:rPr>
            </w:pPr>
            <w:r>
              <w:rPr>
                <w:rFonts w:hint="eastAsia" w:cs="宋体"/>
                <w:sz w:val="24"/>
                <w:szCs w:val="24"/>
              </w:rPr>
              <w:t>16</w:t>
            </w: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4" w:type="dxa"/>
            <w:vAlign w:val="center"/>
          </w:tcPr>
          <w:p>
            <w:pPr>
              <w:pStyle w:val="2"/>
              <w:jc w:val="center"/>
              <w:rPr>
                <w:rFonts w:cs="宋体"/>
                <w:sz w:val="24"/>
                <w:szCs w:val="24"/>
              </w:rPr>
            </w:pPr>
            <w:r>
              <w:rPr>
                <w:rFonts w:hint="eastAsia" w:cs="宋体"/>
                <w:sz w:val="24"/>
                <w:szCs w:val="24"/>
              </w:rPr>
              <w:t>起止周</w:t>
            </w:r>
          </w:p>
        </w:tc>
        <w:tc>
          <w:tcPr>
            <w:tcW w:w="3018" w:type="dxa"/>
            <w:gridSpan w:val="2"/>
            <w:vAlign w:val="center"/>
          </w:tcPr>
          <w:p>
            <w:pPr>
              <w:pStyle w:val="2"/>
              <w:jc w:val="center"/>
              <w:rPr>
                <w:rFonts w:cs="宋体"/>
                <w:sz w:val="24"/>
                <w:szCs w:val="24"/>
              </w:rPr>
            </w:pPr>
          </w:p>
        </w:tc>
        <w:tc>
          <w:tcPr>
            <w:tcW w:w="1509" w:type="dxa"/>
            <w:vAlign w:val="center"/>
          </w:tcPr>
          <w:p>
            <w:pPr>
              <w:pStyle w:val="2"/>
              <w:jc w:val="center"/>
              <w:rPr>
                <w:rFonts w:cs="宋体"/>
                <w:sz w:val="24"/>
                <w:szCs w:val="24"/>
              </w:rPr>
            </w:pPr>
            <w:r>
              <w:rPr>
                <w:rFonts w:hint="eastAsia" w:cs="宋体"/>
                <w:sz w:val="24"/>
                <w:szCs w:val="24"/>
              </w:rPr>
              <w:t>起止周</w:t>
            </w:r>
          </w:p>
        </w:tc>
        <w:tc>
          <w:tcPr>
            <w:tcW w:w="1777" w:type="dxa"/>
            <w:vAlign w:val="center"/>
          </w:tcPr>
          <w:p>
            <w:pPr>
              <w:pStyle w:val="2"/>
              <w:jc w:val="center"/>
              <w:rPr>
                <w:rFonts w:cs="宋体"/>
                <w:sz w:val="24"/>
                <w:szCs w:val="24"/>
              </w:rPr>
            </w:pPr>
          </w:p>
        </w:tc>
        <w:tc>
          <w:tcPr>
            <w:tcW w:w="1510" w:type="dxa"/>
            <w:vAlign w:val="center"/>
          </w:tcPr>
          <w:p>
            <w:pPr>
              <w:pStyle w:val="2"/>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调整原因</w:t>
            </w:r>
          </w:p>
        </w:tc>
        <w:tc>
          <w:tcPr>
            <w:tcW w:w="7814" w:type="dxa"/>
            <w:gridSpan w:val="5"/>
            <w:vAlign w:val="center"/>
          </w:tcPr>
          <w:p>
            <w:pPr>
              <w:pStyle w:val="2"/>
              <w:rPr>
                <w:rFonts w:cs="宋体"/>
                <w:sz w:val="24"/>
                <w:szCs w:val="24"/>
              </w:rPr>
            </w:pPr>
            <w:r>
              <w:rPr>
                <w:rFonts w:hint="eastAsia" w:cs="宋体"/>
                <w:sz w:val="24"/>
                <w:szCs w:val="24"/>
              </w:rPr>
              <w:t>游戏角色设计是基于更改游戏原画后的课程调整，专业具有衔接性，游戏角色设计中包含有游戏动作设计。内容更加具体，更加针对毕业设计以及就业。</w:t>
            </w:r>
          </w:p>
          <w:p>
            <w:pPr>
              <w:pStyle w:val="2"/>
              <w:ind w:firstLine="4200" w:firstLineChars="2000"/>
              <w:jc w:val="both"/>
              <w:rPr>
                <w:rFonts w:cs="宋体"/>
                <w:sz w:val="21"/>
                <w:szCs w:val="21"/>
              </w:rPr>
            </w:pPr>
            <w:r>
              <w:rPr>
                <w:rFonts w:hint="eastAsia" w:cs="宋体"/>
                <w:sz w:val="21"/>
                <w:szCs w:val="21"/>
              </w:rPr>
              <w:t>工学部主任签字：</w:t>
            </w:r>
            <w:r>
              <w:drawing>
                <wp:inline distT="0" distB="0" distL="0" distR="0">
                  <wp:extent cx="704850" cy="36703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12461" cy="371073"/>
                          </a:xfrm>
                          <a:prstGeom prst="rect">
                            <a:avLst/>
                          </a:prstGeom>
                          <a:noFill/>
                          <a:ln>
                            <a:noFill/>
                          </a:ln>
                        </pic:spPr>
                      </pic:pic>
                    </a:graphicData>
                  </a:graphic>
                </wp:inline>
              </w:drawing>
            </w:r>
          </w:p>
          <w:p>
            <w:pPr>
              <w:pStyle w:val="2"/>
              <w:ind w:firstLine="5250" w:firstLineChars="2500"/>
              <w:jc w:val="both"/>
              <w:rPr>
                <w:rFonts w:cs="宋体"/>
                <w:sz w:val="24"/>
                <w:szCs w:val="24"/>
              </w:rPr>
            </w:pPr>
            <w:r>
              <w:rPr>
                <w:rFonts w:hint="eastAsia" w:cs="宋体"/>
                <w:sz w:val="21"/>
                <w:szCs w:val="21"/>
              </w:rPr>
              <w:t>日期：2</w:t>
            </w:r>
            <w:r>
              <w:rPr>
                <w:rFonts w:cs="宋体"/>
                <w:sz w:val="21"/>
                <w:szCs w:val="21"/>
              </w:rPr>
              <w:t>021.9.2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二级学院</w:t>
            </w:r>
          </w:p>
          <w:p>
            <w:pPr>
              <w:pStyle w:val="2"/>
              <w:jc w:val="center"/>
              <w:rPr>
                <w:rFonts w:cs="宋体"/>
                <w:sz w:val="24"/>
                <w:szCs w:val="24"/>
              </w:rPr>
            </w:pPr>
            <w:r>
              <w:rPr>
                <w:rFonts w:hint="eastAsia" w:cs="宋体"/>
                <w:sz w:val="24"/>
                <w:szCs w:val="24"/>
              </w:rPr>
              <w:t>意    见</w:t>
            </w:r>
          </w:p>
        </w:tc>
        <w:tc>
          <w:tcPr>
            <w:tcW w:w="7814" w:type="dxa"/>
            <w:gridSpan w:val="5"/>
            <w:vAlign w:val="center"/>
          </w:tcPr>
          <w:p>
            <w:pPr>
              <w:pStyle w:val="2"/>
              <w:jc w:val="center"/>
              <w:rPr>
                <w:rFonts w:cs="宋体"/>
                <w:sz w:val="24"/>
                <w:szCs w:val="24"/>
              </w:rPr>
            </w:pPr>
          </w:p>
          <w:p>
            <w:pPr>
              <w:pStyle w:val="2"/>
              <w:jc w:val="center"/>
              <w:rPr>
                <w:rFonts w:cs="宋体"/>
                <w:sz w:val="24"/>
                <w:szCs w:val="24"/>
              </w:rPr>
            </w:pPr>
          </w:p>
          <w:p>
            <w:pPr>
              <w:pStyle w:val="2"/>
              <w:ind w:firstLine="4830" w:firstLineChars="2300"/>
              <w:jc w:val="both"/>
              <w:rPr>
                <w:rFonts w:cs="宋体"/>
                <w:sz w:val="21"/>
                <w:szCs w:val="21"/>
              </w:rPr>
            </w:pPr>
            <w:r>
              <w:rPr>
                <w:rFonts w:hint="eastAsia" w:cs="宋体"/>
                <w:sz w:val="21"/>
                <w:szCs w:val="21"/>
              </w:rPr>
              <w:t>院长签字：</w:t>
            </w:r>
            <w:r>
              <w:rPr>
                <w:rFonts w:cs="宋体"/>
                <w:sz w:val="21"/>
                <w:szCs w:val="21"/>
              </w:rPr>
              <w:drawing>
                <wp:inline distT="0" distB="0" distL="0" distR="0">
                  <wp:extent cx="752475" cy="375920"/>
                  <wp:effectExtent l="0" t="0" r="0" b="50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62720" cy="381360"/>
                          </a:xfrm>
                          <a:prstGeom prst="rect">
                            <a:avLst/>
                          </a:prstGeom>
                          <a:noFill/>
                          <a:ln>
                            <a:noFill/>
                          </a:ln>
                        </pic:spPr>
                      </pic:pic>
                    </a:graphicData>
                  </a:graphic>
                </wp:inline>
              </w:drawing>
            </w:r>
          </w:p>
          <w:p>
            <w:pPr>
              <w:pStyle w:val="2"/>
              <w:ind w:firstLine="5250" w:firstLineChars="2500"/>
              <w:jc w:val="both"/>
              <w:rPr>
                <w:rFonts w:cs="宋体"/>
                <w:sz w:val="24"/>
                <w:szCs w:val="24"/>
              </w:rPr>
            </w:pPr>
            <w:r>
              <w:rPr>
                <w:rFonts w:hint="eastAsia" w:cs="宋体"/>
                <w:sz w:val="21"/>
                <w:szCs w:val="21"/>
              </w:rPr>
              <w:t>日期：2</w:t>
            </w:r>
            <w:r>
              <w:rPr>
                <w:rFonts w:cs="宋体"/>
                <w:sz w:val="21"/>
                <w:szCs w:val="21"/>
              </w:rPr>
              <w:t>021.9.2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教 务 处</w:t>
            </w:r>
          </w:p>
          <w:p>
            <w:pPr>
              <w:pStyle w:val="2"/>
              <w:jc w:val="center"/>
              <w:rPr>
                <w:rFonts w:cs="宋体"/>
                <w:sz w:val="24"/>
                <w:szCs w:val="24"/>
              </w:rPr>
            </w:pPr>
            <w:r>
              <w:rPr>
                <w:rFonts w:hint="eastAsia" w:cs="宋体"/>
                <w:sz w:val="24"/>
                <w:szCs w:val="24"/>
              </w:rPr>
              <w:t>意    见</w:t>
            </w:r>
          </w:p>
        </w:tc>
        <w:tc>
          <w:tcPr>
            <w:tcW w:w="7814" w:type="dxa"/>
            <w:gridSpan w:val="5"/>
            <w:vAlign w:val="center"/>
          </w:tcPr>
          <w:p>
            <w:pPr>
              <w:pStyle w:val="2"/>
              <w:jc w:val="center"/>
              <w:rPr>
                <w:rFonts w:cs="宋体"/>
                <w:sz w:val="24"/>
                <w:szCs w:val="24"/>
              </w:rPr>
            </w:pPr>
          </w:p>
          <w:p>
            <w:pPr>
              <w:pStyle w:val="2"/>
              <w:jc w:val="center"/>
              <w:rPr>
                <w:rFonts w:cs="宋体"/>
                <w:sz w:val="24"/>
                <w:szCs w:val="24"/>
              </w:rPr>
            </w:pPr>
          </w:p>
          <w:p>
            <w:pPr>
              <w:pStyle w:val="2"/>
              <w:ind w:firstLine="4200" w:firstLineChars="2000"/>
              <w:jc w:val="both"/>
              <w:rPr>
                <w:rFonts w:cs="宋体"/>
                <w:sz w:val="21"/>
                <w:szCs w:val="21"/>
              </w:rPr>
            </w:pPr>
            <w:r>
              <w:rPr>
                <w:rFonts w:hint="eastAsia" w:cs="宋体"/>
                <w:sz w:val="21"/>
                <w:szCs w:val="21"/>
              </w:rPr>
              <w:t>教务处处长签字：</w:t>
            </w:r>
          </w:p>
          <w:p>
            <w:pPr>
              <w:pStyle w:val="2"/>
              <w:ind w:firstLine="5250" w:firstLineChars="2500"/>
              <w:jc w:val="both"/>
              <w:rPr>
                <w:rFonts w:cs="宋体"/>
                <w:sz w:val="24"/>
                <w:szCs w:val="24"/>
              </w:rPr>
            </w:pPr>
            <w:r>
              <w:rPr>
                <w:rFonts w:hint="eastAsia" w:cs="宋体"/>
                <w:sz w:val="21"/>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74" w:type="dxa"/>
            <w:vAlign w:val="center"/>
          </w:tcPr>
          <w:p>
            <w:pPr>
              <w:pStyle w:val="2"/>
              <w:jc w:val="center"/>
              <w:rPr>
                <w:rFonts w:cs="宋体"/>
                <w:sz w:val="24"/>
                <w:szCs w:val="24"/>
              </w:rPr>
            </w:pPr>
            <w:r>
              <w:rPr>
                <w:rFonts w:hint="eastAsia" w:cs="宋体"/>
                <w:sz w:val="24"/>
                <w:szCs w:val="24"/>
              </w:rPr>
              <w:t>分管校长</w:t>
            </w:r>
          </w:p>
          <w:p>
            <w:pPr>
              <w:pStyle w:val="2"/>
              <w:jc w:val="center"/>
              <w:rPr>
                <w:rFonts w:cs="宋体"/>
                <w:sz w:val="24"/>
                <w:szCs w:val="24"/>
              </w:rPr>
            </w:pPr>
            <w:r>
              <w:rPr>
                <w:rFonts w:hint="eastAsia" w:cs="宋体"/>
                <w:sz w:val="24"/>
                <w:szCs w:val="24"/>
              </w:rPr>
              <w:t>意    见</w:t>
            </w:r>
          </w:p>
        </w:tc>
        <w:tc>
          <w:tcPr>
            <w:tcW w:w="7814" w:type="dxa"/>
            <w:gridSpan w:val="5"/>
            <w:vAlign w:val="center"/>
          </w:tcPr>
          <w:p>
            <w:pPr>
              <w:pStyle w:val="2"/>
              <w:jc w:val="center"/>
              <w:rPr>
                <w:rFonts w:cs="宋体"/>
                <w:sz w:val="24"/>
                <w:szCs w:val="24"/>
              </w:rPr>
            </w:pPr>
          </w:p>
          <w:p>
            <w:pPr>
              <w:pStyle w:val="2"/>
              <w:jc w:val="center"/>
              <w:rPr>
                <w:rFonts w:cs="宋体"/>
                <w:sz w:val="24"/>
                <w:szCs w:val="24"/>
              </w:rPr>
            </w:pPr>
          </w:p>
          <w:p>
            <w:pPr>
              <w:pStyle w:val="2"/>
              <w:ind w:firstLine="4410" w:firstLineChars="2100"/>
              <w:jc w:val="both"/>
              <w:rPr>
                <w:rFonts w:cs="宋体"/>
                <w:sz w:val="21"/>
                <w:szCs w:val="21"/>
              </w:rPr>
            </w:pPr>
            <w:r>
              <w:rPr>
                <w:rFonts w:hint="eastAsia" w:cs="宋体"/>
                <w:sz w:val="21"/>
                <w:szCs w:val="21"/>
              </w:rPr>
              <w:t>分管校长签字：</w:t>
            </w:r>
          </w:p>
          <w:p>
            <w:pPr>
              <w:pStyle w:val="2"/>
              <w:ind w:firstLine="5250" w:firstLineChars="2500"/>
              <w:jc w:val="both"/>
              <w:rPr>
                <w:rFonts w:cs="宋体"/>
                <w:sz w:val="24"/>
                <w:szCs w:val="24"/>
              </w:rPr>
            </w:pPr>
            <w:r>
              <w:rPr>
                <w:rFonts w:hint="eastAsia" w:cs="宋体"/>
                <w:sz w:val="21"/>
                <w:szCs w:val="21"/>
              </w:rPr>
              <w:t>日期：</w:t>
            </w:r>
          </w:p>
        </w:tc>
      </w:tr>
    </w:tbl>
    <w:p/>
    <w:p>
      <w:pPr>
        <w:pStyle w:val="2"/>
      </w:pPr>
    </w:p>
    <w:sectPr>
      <w:footerReference r:id="rId6"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Garamond">
    <w:altName w:val="RomanS"/>
    <w:panose1 w:val="02020404030301010803"/>
    <w:charset w:val="00"/>
    <w:family w:val="roman"/>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经典中宋简">
    <w:altName w:val="宋体"/>
    <w:panose1 w:val="00000000000000000000"/>
    <w:charset w:val="86"/>
    <w:family w:val="modern"/>
    <w:pitch w:val="default"/>
    <w:sig w:usb0="00000000" w:usb1="00000000" w:usb2="0000001E" w:usb3="00000000" w:csb0="2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14935" cy="147955"/>
              <wp:effectExtent l="0" t="0" r="0" b="0"/>
              <wp:wrapNone/>
              <wp:docPr id="4" name="文本框 1033"/>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2"/>
                          </w:pPr>
                        </w:p>
                      </w:txbxContent>
                    </wps:txbx>
                    <wps:bodyPr wrap="none" lIns="0" tIns="0" rIns="0" bIns="0">
                      <a:spAutoFit/>
                    </wps:bodyPr>
                  </wps:wsp>
                </a:graphicData>
              </a:graphic>
            </wp:anchor>
          </w:drawing>
        </mc:Choice>
        <mc:Fallback>
          <w:pict>
            <v:shape id="文本框 1033" o:spid="_x0000_s1026" o:spt="202" type="#_x0000_t202" style="position:absolute;left:0pt;margin-top:0pt;height:11.65pt;width:9.05pt;mso-position-horizontal:center;mso-position-horizontal-relative:margin;mso-wrap-style:none;z-index:251676672;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6W/D9EAAAADAQAADwAAAAAAAAABACAAAAAiAAAAZHJzL2Rvd25yZXYu&#10;eG1sUEsBAhQAFAAAAAgAh07iQN03J4nJAQAAjgMAAA4AAAAAAAAAAQAgAAAAIAEAAGRycy9lMm9E&#10;b2MueG1sUEsFBgAAAAAGAAYAWQEAAFsFAAAAAA==&#10;">
              <v:fill on="f" focussize="0,0"/>
              <v:stroke on="f"/>
              <v:imagedata o:title=""/>
              <o:lock v:ext="edit" aspectratio="f"/>
              <v:textbox inset="0mm,0mm,0mm,0mm" style="mso-fit-shape-to-text:t;">
                <w:txbxContent>
                  <w:p>
                    <w:pPr>
                      <w:pStyle w:val="2"/>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343535" cy="147955"/>
              <wp:effectExtent l="0" t="0" r="0" b="0"/>
              <wp:wrapNone/>
              <wp:docPr id="59" name="文本框 26"/>
              <wp:cNvGraphicFramePr/>
              <a:graphic xmlns:a="http://schemas.openxmlformats.org/drawingml/2006/main">
                <a:graphicData uri="http://schemas.microsoft.com/office/word/2010/wordprocessingShape">
                  <wps:wsp>
                    <wps:cNvSpPr txBox="1"/>
                    <wps:spPr>
                      <a:xfrm>
                        <a:off x="0" y="0"/>
                        <a:ext cx="343535" cy="147955"/>
                      </a:xfrm>
                      <a:prstGeom prst="rect">
                        <a:avLst/>
                      </a:prstGeom>
                      <a:noFill/>
                      <a:ln w="15875">
                        <a:noFill/>
                      </a:ln>
                      <a:effectLst/>
                    </wps:spPr>
                    <wps:txbx>
                      <w:txbxContent>
                        <w:p>
                          <w:pPr>
                            <w:pStyle w:val="2"/>
                            <w:ind w:firstLine="360"/>
                          </w:pPr>
                        </w:p>
                      </w:txbxContent>
                    </wps:txbx>
                    <wps:bodyPr wrap="none" lIns="0" tIns="0" rIns="0" bIns="0">
                      <a:spAutoFit/>
                    </wps:bodyPr>
                  </wps:wsp>
                </a:graphicData>
              </a:graphic>
            </wp:anchor>
          </w:drawing>
        </mc:Choice>
        <mc:Fallback>
          <w:pict>
            <v:shape id="文本框 26" o:spid="_x0000_s1026" o:spt="202" type="#_x0000_t202" style="position:absolute;left:0pt;margin-top:0pt;height:11.65pt;width:27.05pt;mso-position-horizontal:center;mso-position-horizontal-relative:margin;mso-wrap-style:none;z-index:251665408;mso-width-relative:page;mso-height-relative:page;" filled="f" stroked="f" coordsize="21600,21600" o:gfxdata="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lMhCa1QAAAAMBAAAPAAAAAAAAAAEAIAAA&#10;ACIAAABkcnMvZG93bnJldi54bWxQSwECFAAUAAAACACHTuJAPNktp9YBAAClAwAADgAAAAAAAAAB&#10;ACAAAAAkAQAAZHJzL2Uyb0RvYy54bWxQSwUGAAAAAAYABgBZAQAAbAUAAAAA&#10;">
              <v:fill on="f" focussize="0,0"/>
              <v:stroke on="f" weight="1.25pt"/>
              <v:imagedata o:title=""/>
              <o:lock v:ext="edit" aspectratio="f"/>
              <v:textbox inset="0mm,0mm,0mm,0mm" style="mso-fit-shape-to-text:t;">
                <w:txbxContent>
                  <w:p>
                    <w:pPr>
                      <w:pStyle w:val="2"/>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57785" cy="147955"/>
              <wp:effectExtent l="0" t="0" r="0" b="0"/>
              <wp:wrapNone/>
              <wp:docPr id="6" name="文本框 1034"/>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a:noFill/>
                      </a:ln>
                    </wps:spPr>
                    <wps:txbx>
                      <w:txbxContent>
                        <w:p>
                          <w:pPr>
                            <w:pStyle w:val="2"/>
                          </w:pPr>
                          <w:r>
                            <w:fldChar w:fldCharType="begin"/>
                          </w:r>
                          <w:r>
                            <w:instrText xml:space="preserve"> PAGE  \* MERGEFORMAT </w:instrText>
                          </w:r>
                          <w:r>
                            <w:fldChar w:fldCharType="separate"/>
                          </w:r>
                          <w:r>
                            <w:t>7</w:t>
                          </w:r>
                          <w:r>
                            <w:fldChar w:fldCharType="end"/>
                          </w:r>
                        </w:p>
                      </w:txbxContent>
                    </wps:txbx>
                    <wps:bodyPr wrap="none" lIns="0" tIns="0" rIns="0" bIns="0">
                      <a:spAutoFit/>
                    </wps:bodyPr>
                  </wps:wsp>
                </a:graphicData>
              </a:graphic>
            </wp:anchor>
          </w:drawing>
        </mc:Choice>
        <mc:Fallback>
          <w:pict>
            <v:shape id="文本框 1034" o:spid="_x0000_s1026" o:spt="202" type="#_x0000_t202" style="position:absolute;left:0pt;margin-top:0pt;height:11.65pt;width:4.55pt;mso-position-horizontal:center;mso-position-horizontal-relative:margin;mso-wrap-style:none;z-index:251696128;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fLHALRAAAAAgEAAA8AAAAAAAAAAQAgAAAAIgAAAGRycy9kb3ducmV2&#10;LnhtbFBLAQIUABQAAAAIAIdO4kA09qwFygEAAI0DAAAOAAAAAAAAAAEAIAAAACABAABkcnMvZTJv&#10;RG9jLnhtbFBLBQYAAAAABgAGAFkBAABc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343535" cy="147955"/>
              <wp:effectExtent l="0" t="0" r="0" b="0"/>
              <wp:wrapNone/>
              <wp:docPr id="5" name="文本框 26"/>
              <wp:cNvGraphicFramePr/>
              <a:graphic xmlns:a="http://schemas.openxmlformats.org/drawingml/2006/main">
                <a:graphicData uri="http://schemas.microsoft.com/office/word/2010/wordprocessingShape">
                  <wps:wsp>
                    <wps:cNvSpPr txBox="1"/>
                    <wps:spPr>
                      <a:xfrm>
                        <a:off x="0" y="0"/>
                        <a:ext cx="343535" cy="147955"/>
                      </a:xfrm>
                      <a:prstGeom prst="rect">
                        <a:avLst/>
                      </a:prstGeom>
                      <a:noFill/>
                      <a:ln w="15875">
                        <a:noFill/>
                      </a:ln>
                      <a:effectLst/>
                    </wps:spPr>
                    <wps:txbx>
                      <w:txbxContent>
                        <w:p>
                          <w:pPr>
                            <w:pStyle w:val="2"/>
                            <w:ind w:firstLine="360"/>
                          </w:pPr>
                        </w:p>
                      </w:txbxContent>
                    </wps:txbx>
                    <wps:bodyPr wrap="none" lIns="0" tIns="0" rIns="0" bIns="0">
                      <a:spAutoFit/>
                    </wps:bodyPr>
                  </wps:wsp>
                </a:graphicData>
              </a:graphic>
            </wp:anchor>
          </w:drawing>
        </mc:Choice>
        <mc:Fallback>
          <w:pict>
            <v:shape id="文本框 26" o:spid="_x0000_s1026" o:spt="202" type="#_x0000_t202" style="position:absolute;left:0pt;margin-top:0pt;height:11.65pt;width:27.05pt;mso-position-horizontal:center;mso-position-horizontal-relative:margin;mso-wrap-style:none;z-index:251684864;mso-width-relative:page;mso-height-relative:page;" filled="f" stroked="f" coordsize="21600,21600" o:gfxdata="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lMhCa1QAAAAMBAAAPAAAAAAAAAAEAIAAA&#10;ACIAAABkcnMvZG93bnJldi54bWxQSwECFAAUAAAACACHTuJAMCxVUtYBAACkAwAADgAAAAAAAAAB&#10;ACAAAAAkAQAAZHJzL2Uyb0RvYy54bWxQSwUGAAAAAAYABgBZAQAAbAUAAAAA&#10;">
              <v:fill on="f" focussize="0,0"/>
              <v:stroke on="f" weight="1.25pt"/>
              <v:imagedata o:title=""/>
              <o:lock v:ext="edit" aspectratio="f"/>
              <v:textbox inset="0mm,0mm,0mm,0mm" style="mso-fit-shape-to-text:t;">
                <w:txbxContent>
                  <w:p>
                    <w:pPr>
                      <w:pStyle w:val="2"/>
                      <w:ind w:firstLine="36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14935" cy="147955"/>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2"/>
                          </w:pPr>
                          <w:r>
                            <w:fldChar w:fldCharType="begin"/>
                          </w:r>
                          <w:r>
                            <w:instrText xml:space="preserve"> PAGE  \* MERGEFORMAT </w:instrText>
                          </w:r>
                          <w:r>
                            <w:fldChar w:fldCharType="separate"/>
                          </w:r>
                          <w:r>
                            <w:t>44</w:t>
                          </w:r>
                          <w:r>
                            <w:fldChar w:fldCharType="end"/>
                          </w:r>
                        </w:p>
                      </w:txbxContent>
                    </wps:txbx>
                    <wps:bodyPr wrap="none" lIns="0" tIns="0" rIns="0" bIns="0">
                      <a:spAutoFit/>
                    </wps:bodyPr>
                  </wps:wsp>
                </a:graphicData>
              </a:graphic>
            </wp:anchor>
          </w:drawing>
        </mc:Choice>
        <mc:Fallback>
          <w:pict>
            <v:shape id="文本框 1031" o:spid="_x0000_s1026" o:spt="202" type="#_x0000_t202" style="position:absolute;left:0pt;margin-top:0pt;height:11.65pt;width:9.05pt;mso-position-horizontal:center;mso-position-horizontal-relative:margin;mso-wrap-style:none;z-index:25167564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6W/D9EAAAADAQAADwAAAAAAAAABACAAAAAiAAAAZHJzL2Rvd25yZXYu&#10;eG1sUEsBAhQAFAAAAAgAh07iQBsdbRzJAQAAjgMAAA4AAAAAAAAAAQAgAAAAIA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44</w:t>
                    </w:r>
                    <w:r>
                      <w:fldChar w:fldCharType="end"/>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343535" cy="147955"/>
              <wp:effectExtent l="0" t="0" r="0" b="0"/>
              <wp:wrapNone/>
              <wp:docPr id="2" name="文本框 26"/>
              <wp:cNvGraphicFramePr/>
              <a:graphic xmlns:a="http://schemas.openxmlformats.org/drawingml/2006/main">
                <a:graphicData uri="http://schemas.microsoft.com/office/word/2010/wordprocessingShape">
                  <wps:wsp>
                    <wps:cNvSpPr txBox="1"/>
                    <wps:spPr>
                      <a:xfrm>
                        <a:off x="0" y="0"/>
                        <a:ext cx="343535" cy="147955"/>
                      </a:xfrm>
                      <a:prstGeom prst="rect">
                        <a:avLst/>
                      </a:prstGeom>
                      <a:noFill/>
                      <a:ln w="15875">
                        <a:noFill/>
                      </a:ln>
                      <a:effectLst/>
                    </wps:spPr>
                    <wps:txbx>
                      <w:txbxContent>
                        <w:p>
                          <w:pPr>
                            <w:pStyle w:val="2"/>
                            <w:ind w:firstLine="360"/>
                          </w:pPr>
                        </w:p>
                      </w:txbxContent>
                    </wps:txbx>
                    <wps:bodyPr wrap="none" lIns="0" tIns="0" rIns="0" bIns="0">
                      <a:spAutoFit/>
                    </wps:bodyPr>
                  </wps:wsp>
                </a:graphicData>
              </a:graphic>
            </wp:anchor>
          </w:drawing>
        </mc:Choice>
        <mc:Fallback>
          <w:pict>
            <v:shape id="文本框 26" o:spid="_x0000_s1026" o:spt="202" type="#_x0000_t202" style="position:absolute;left:0pt;margin-top:0pt;height:11.65pt;width:27.05pt;mso-position-horizontal:center;mso-position-horizontal-relative:margin;mso-wrap-style:none;z-index:251674624;mso-width-relative:page;mso-height-relative:page;" filled="f" stroked="f" coordsize="21600,21600" o:gfxdata="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lMhCa1QAAAAMBAAAPAAAAAAAAAAEAIAAA&#10;ACIAAABkcnMvZG93bnJldi54bWxQSwECFAAUAAAACACHTuJAt1qqqdYBAACkAwAADgAAAAAAAAAB&#10;ACAAAAAkAQAAZHJzL2Uyb0RvYy54bWxQSwUGAAAAAAYABgBZAQAAbAUAAAAA&#10;">
              <v:fill on="f" focussize="0,0"/>
              <v:stroke on="f" weight="1.25pt"/>
              <v:imagedata o:title=""/>
              <o:lock v:ext="edit" aspectratio="f"/>
              <v:textbox inset="0mm,0mm,0mm,0mm" style="mso-fit-shape-to-text:t;">
                <w:txbxContent>
                  <w:p>
                    <w:pPr>
                      <w:pStyle w:val="2"/>
                      <w:ind w:firstLine="360"/>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365870"/>
    <w:multiLevelType w:val="singleLevel"/>
    <w:tmpl w:val="A9365870"/>
    <w:lvl w:ilvl="0" w:tentative="0">
      <w:start w:val="1"/>
      <w:numFmt w:val="decimal"/>
      <w:lvlText w:val="%1."/>
      <w:lvlJc w:val="left"/>
      <w:pPr>
        <w:tabs>
          <w:tab w:val="left" w:pos="312"/>
        </w:tabs>
      </w:pPr>
    </w:lvl>
  </w:abstractNum>
  <w:abstractNum w:abstractNumId="1">
    <w:nsid w:val="E0E21177"/>
    <w:multiLevelType w:val="singleLevel"/>
    <w:tmpl w:val="E0E2117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A8"/>
    <w:rsid w:val="0000284A"/>
    <w:rsid w:val="00002A9F"/>
    <w:rsid w:val="00010599"/>
    <w:rsid w:val="00012F34"/>
    <w:rsid w:val="00013F73"/>
    <w:rsid w:val="000147B3"/>
    <w:rsid w:val="000206BC"/>
    <w:rsid w:val="00020FBF"/>
    <w:rsid w:val="00024D33"/>
    <w:rsid w:val="00033789"/>
    <w:rsid w:val="00034798"/>
    <w:rsid w:val="000351C1"/>
    <w:rsid w:val="000403CB"/>
    <w:rsid w:val="00043AA5"/>
    <w:rsid w:val="00043C18"/>
    <w:rsid w:val="000444E4"/>
    <w:rsid w:val="00053FDE"/>
    <w:rsid w:val="00056936"/>
    <w:rsid w:val="00057133"/>
    <w:rsid w:val="000604A2"/>
    <w:rsid w:val="0006090A"/>
    <w:rsid w:val="000643C2"/>
    <w:rsid w:val="000727CA"/>
    <w:rsid w:val="0007485B"/>
    <w:rsid w:val="00077CA5"/>
    <w:rsid w:val="0008069F"/>
    <w:rsid w:val="00082949"/>
    <w:rsid w:val="00082F9B"/>
    <w:rsid w:val="000834FC"/>
    <w:rsid w:val="00085F54"/>
    <w:rsid w:val="000915BD"/>
    <w:rsid w:val="00093927"/>
    <w:rsid w:val="000A4CCD"/>
    <w:rsid w:val="000A7E90"/>
    <w:rsid w:val="000B3634"/>
    <w:rsid w:val="000C2419"/>
    <w:rsid w:val="000C4EB9"/>
    <w:rsid w:val="000C6707"/>
    <w:rsid w:val="000C7E04"/>
    <w:rsid w:val="000D409D"/>
    <w:rsid w:val="000D4E1F"/>
    <w:rsid w:val="000D76CE"/>
    <w:rsid w:val="000D7E24"/>
    <w:rsid w:val="000E3616"/>
    <w:rsid w:val="000F7C91"/>
    <w:rsid w:val="00100DA0"/>
    <w:rsid w:val="001074F3"/>
    <w:rsid w:val="0011110A"/>
    <w:rsid w:val="00113569"/>
    <w:rsid w:val="00114AFF"/>
    <w:rsid w:val="0011551B"/>
    <w:rsid w:val="00120893"/>
    <w:rsid w:val="00124903"/>
    <w:rsid w:val="00124C04"/>
    <w:rsid w:val="00133117"/>
    <w:rsid w:val="00154562"/>
    <w:rsid w:val="00160C49"/>
    <w:rsid w:val="00165586"/>
    <w:rsid w:val="001666BB"/>
    <w:rsid w:val="001669FB"/>
    <w:rsid w:val="00173372"/>
    <w:rsid w:val="00177FD1"/>
    <w:rsid w:val="00183309"/>
    <w:rsid w:val="001849E5"/>
    <w:rsid w:val="00185797"/>
    <w:rsid w:val="0019057C"/>
    <w:rsid w:val="0019081C"/>
    <w:rsid w:val="00190FC1"/>
    <w:rsid w:val="00194294"/>
    <w:rsid w:val="00194B9B"/>
    <w:rsid w:val="001951B7"/>
    <w:rsid w:val="00195813"/>
    <w:rsid w:val="001A01B1"/>
    <w:rsid w:val="001A1061"/>
    <w:rsid w:val="001A496D"/>
    <w:rsid w:val="001A4DA9"/>
    <w:rsid w:val="001B0222"/>
    <w:rsid w:val="001B4720"/>
    <w:rsid w:val="001B7CF4"/>
    <w:rsid w:val="001C1961"/>
    <w:rsid w:val="001C2BD2"/>
    <w:rsid w:val="001C399D"/>
    <w:rsid w:val="001C71C4"/>
    <w:rsid w:val="001D1429"/>
    <w:rsid w:val="001D31EB"/>
    <w:rsid w:val="001D498D"/>
    <w:rsid w:val="001E0D70"/>
    <w:rsid w:val="001E4B75"/>
    <w:rsid w:val="001F1E12"/>
    <w:rsid w:val="001F3708"/>
    <w:rsid w:val="002036A3"/>
    <w:rsid w:val="002101F8"/>
    <w:rsid w:val="00216B24"/>
    <w:rsid w:val="00217743"/>
    <w:rsid w:val="00220C58"/>
    <w:rsid w:val="0022263D"/>
    <w:rsid w:val="0022504B"/>
    <w:rsid w:val="0022582C"/>
    <w:rsid w:val="00232B8A"/>
    <w:rsid w:val="002366FC"/>
    <w:rsid w:val="002377AB"/>
    <w:rsid w:val="00244949"/>
    <w:rsid w:val="00244E2F"/>
    <w:rsid w:val="00246D92"/>
    <w:rsid w:val="00253407"/>
    <w:rsid w:val="002565C9"/>
    <w:rsid w:val="00273CEF"/>
    <w:rsid w:val="0028177D"/>
    <w:rsid w:val="00281FAB"/>
    <w:rsid w:val="0029280B"/>
    <w:rsid w:val="002939D5"/>
    <w:rsid w:val="00295F44"/>
    <w:rsid w:val="002A0B19"/>
    <w:rsid w:val="002B1348"/>
    <w:rsid w:val="002B2738"/>
    <w:rsid w:val="002B6C16"/>
    <w:rsid w:val="002B7942"/>
    <w:rsid w:val="002C01E1"/>
    <w:rsid w:val="002C4A9B"/>
    <w:rsid w:val="002D00BF"/>
    <w:rsid w:val="002F2D84"/>
    <w:rsid w:val="002F4D2C"/>
    <w:rsid w:val="002F745E"/>
    <w:rsid w:val="00301335"/>
    <w:rsid w:val="0030355A"/>
    <w:rsid w:val="003040A9"/>
    <w:rsid w:val="00315712"/>
    <w:rsid w:val="00324BC5"/>
    <w:rsid w:val="0032521D"/>
    <w:rsid w:val="00333D48"/>
    <w:rsid w:val="003364A9"/>
    <w:rsid w:val="00350251"/>
    <w:rsid w:val="003560AC"/>
    <w:rsid w:val="003725DD"/>
    <w:rsid w:val="003744E5"/>
    <w:rsid w:val="00375514"/>
    <w:rsid w:val="00376511"/>
    <w:rsid w:val="00385D42"/>
    <w:rsid w:val="0039478E"/>
    <w:rsid w:val="0039582F"/>
    <w:rsid w:val="00396870"/>
    <w:rsid w:val="003A3230"/>
    <w:rsid w:val="003A476A"/>
    <w:rsid w:val="003A6E84"/>
    <w:rsid w:val="003B0C26"/>
    <w:rsid w:val="003B1ECD"/>
    <w:rsid w:val="003B3A96"/>
    <w:rsid w:val="003C339B"/>
    <w:rsid w:val="003C49C9"/>
    <w:rsid w:val="003C6A76"/>
    <w:rsid w:val="003D307D"/>
    <w:rsid w:val="003D4678"/>
    <w:rsid w:val="003E024F"/>
    <w:rsid w:val="003E53ED"/>
    <w:rsid w:val="003E682A"/>
    <w:rsid w:val="003E6EEA"/>
    <w:rsid w:val="003F020C"/>
    <w:rsid w:val="003F0A1B"/>
    <w:rsid w:val="003F0CC2"/>
    <w:rsid w:val="003F5B76"/>
    <w:rsid w:val="003F620C"/>
    <w:rsid w:val="003F77F6"/>
    <w:rsid w:val="0040278A"/>
    <w:rsid w:val="00410694"/>
    <w:rsid w:val="00412F35"/>
    <w:rsid w:val="004131FA"/>
    <w:rsid w:val="004312A5"/>
    <w:rsid w:val="00440B08"/>
    <w:rsid w:val="00442C2B"/>
    <w:rsid w:val="00445612"/>
    <w:rsid w:val="0045423D"/>
    <w:rsid w:val="004614FF"/>
    <w:rsid w:val="0046258C"/>
    <w:rsid w:val="0046487A"/>
    <w:rsid w:val="00473530"/>
    <w:rsid w:val="00476333"/>
    <w:rsid w:val="0048106A"/>
    <w:rsid w:val="0048192C"/>
    <w:rsid w:val="0048350E"/>
    <w:rsid w:val="004837F4"/>
    <w:rsid w:val="004942BE"/>
    <w:rsid w:val="00495318"/>
    <w:rsid w:val="00497EC8"/>
    <w:rsid w:val="004B13E6"/>
    <w:rsid w:val="004B755A"/>
    <w:rsid w:val="004D0B75"/>
    <w:rsid w:val="004D2601"/>
    <w:rsid w:val="004D4254"/>
    <w:rsid w:val="004D7B8B"/>
    <w:rsid w:val="004F24D7"/>
    <w:rsid w:val="004F5BF5"/>
    <w:rsid w:val="004F5FE8"/>
    <w:rsid w:val="00500918"/>
    <w:rsid w:val="0050355F"/>
    <w:rsid w:val="00503D8E"/>
    <w:rsid w:val="00510E23"/>
    <w:rsid w:val="0051559F"/>
    <w:rsid w:val="0052632D"/>
    <w:rsid w:val="00531BD3"/>
    <w:rsid w:val="00541BEC"/>
    <w:rsid w:val="00543F0D"/>
    <w:rsid w:val="005470C4"/>
    <w:rsid w:val="00552192"/>
    <w:rsid w:val="00552E14"/>
    <w:rsid w:val="005530A2"/>
    <w:rsid w:val="00555818"/>
    <w:rsid w:val="00557D3B"/>
    <w:rsid w:val="00574080"/>
    <w:rsid w:val="00574BFB"/>
    <w:rsid w:val="00575387"/>
    <w:rsid w:val="00577FC7"/>
    <w:rsid w:val="005822E4"/>
    <w:rsid w:val="00586A6A"/>
    <w:rsid w:val="00591A5C"/>
    <w:rsid w:val="00595463"/>
    <w:rsid w:val="00596851"/>
    <w:rsid w:val="00597922"/>
    <w:rsid w:val="005A276A"/>
    <w:rsid w:val="005A4C95"/>
    <w:rsid w:val="005B4D5D"/>
    <w:rsid w:val="005C1F71"/>
    <w:rsid w:val="005C34A6"/>
    <w:rsid w:val="005D182B"/>
    <w:rsid w:val="005E589B"/>
    <w:rsid w:val="005E5C9F"/>
    <w:rsid w:val="005E677E"/>
    <w:rsid w:val="005F031F"/>
    <w:rsid w:val="005F63DB"/>
    <w:rsid w:val="005F749A"/>
    <w:rsid w:val="00610390"/>
    <w:rsid w:val="00611DB1"/>
    <w:rsid w:val="00612029"/>
    <w:rsid w:val="00615BCB"/>
    <w:rsid w:val="00617466"/>
    <w:rsid w:val="00624BFB"/>
    <w:rsid w:val="006321FB"/>
    <w:rsid w:val="00637499"/>
    <w:rsid w:val="00645CB3"/>
    <w:rsid w:val="00646C7A"/>
    <w:rsid w:val="00650A3F"/>
    <w:rsid w:val="00656A07"/>
    <w:rsid w:val="00657565"/>
    <w:rsid w:val="006578BE"/>
    <w:rsid w:val="006610E9"/>
    <w:rsid w:val="00663EC5"/>
    <w:rsid w:val="00665BB4"/>
    <w:rsid w:val="006723F6"/>
    <w:rsid w:val="00674A6D"/>
    <w:rsid w:val="00680885"/>
    <w:rsid w:val="006826FA"/>
    <w:rsid w:val="006852B2"/>
    <w:rsid w:val="00685D2C"/>
    <w:rsid w:val="006A34AA"/>
    <w:rsid w:val="006B0AD0"/>
    <w:rsid w:val="006B3366"/>
    <w:rsid w:val="006B6F30"/>
    <w:rsid w:val="006C3E05"/>
    <w:rsid w:val="006C6617"/>
    <w:rsid w:val="006D3BD7"/>
    <w:rsid w:val="006E3077"/>
    <w:rsid w:val="006F4C64"/>
    <w:rsid w:val="006F52FE"/>
    <w:rsid w:val="006F641B"/>
    <w:rsid w:val="0071153D"/>
    <w:rsid w:val="00723838"/>
    <w:rsid w:val="00724A16"/>
    <w:rsid w:val="0072730C"/>
    <w:rsid w:val="007302E5"/>
    <w:rsid w:val="0073067A"/>
    <w:rsid w:val="00735AE5"/>
    <w:rsid w:val="00744672"/>
    <w:rsid w:val="00750E43"/>
    <w:rsid w:val="00772332"/>
    <w:rsid w:val="007729C7"/>
    <w:rsid w:val="007768EA"/>
    <w:rsid w:val="007817EB"/>
    <w:rsid w:val="00784680"/>
    <w:rsid w:val="007938F9"/>
    <w:rsid w:val="007A5534"/>
    <w:rsid w:val="007A7078"/>
    <w:rsid w:val="007B3165"/>
    <w:rsid w:val="007B68FE"/>
    <w:rsid w:val="007B6DDF"/>
    <w:rsid w:val="007C01FD"/>
    <w:rsid w:val="007C2583"/>
    <w:rsid w:val="007C2CAA"/>
    <w:rsid w:val="007C2FE2"/>
    <w:rsid w:val="007C7BC6"/>
    <w:rsid w:val="007D18D6"/>
    <w:rsid w:val="007D6300"/>
    <w:rsid w:val="007D7416"/>
    <w:rsid w:val="007E6B74"/>
    <w:rsid w:val="007F32EA"/>
    <w:rsid w:val="00803F9A"/>
    <w:rsid w:val="0080436B"/>
    <w:rsid w:val="00806238"/>
    <w:rsid w:val="008232B5"/>
    <w:rsid w:val="008334E8"/>
    <w:rsid w:val="00836832"/>
    <w:rsid w:val="00841677"/>
    <w:rsid w:val="008450A8"/>
    <w:rsid w:val="00847FC3"/>
    <w:rsid w:val="0085313C"/>
    <w:rsid w:val="00854592"/>
    <w:rsid w:val="00854C00"/>
    <w:rsid w:val="00854C6E"/>
    <w:rsid w:val="008559D3"/>
    <w:rsid w:val="00863FEC"/>
    <w:rsid w:val="008671BE"/>
    <w:rsid w:val="00867F6E"/>
    <w:rsid w:val="0087124F"/>
    <w:rsid w:val="00873ACD"/>
    <w:rsid w:val="00875367"/>
    <w:rsid w:val="00880A97"/>
    <w:rsid w:val="00881521"/>
    <w:rsid w:val="0088248A"/>
    <w:rsid w:val="00894536"/>
    <w:rsid w:val="008970EB"/>
    <w:rsid w:val="008B0303"/>
    <w:rsid w:val="008C0D59"/>
    <w:rsid w:val="008C499C"/>
    <w:rsid w:val="008C6996"/>
    <w:rsid w:val="008D2FBE"/>
    <w:rsid w:val="008D4FBB"/>
    <w:rsid w:val="008D51E7"/>
    <w:rsid w:val="008E03A6"/>
    <w:rsid w:val="008E3122"/>
    <w:rsid w:val="008E6450"/>
    <w:rsid w:val="008F25EB"/>
    <w:rsid w:val="008F50A0"/>
    <w:rsid w:val="009040A4"/>
    <w:rsid w:val="009070D2"/>
    <w:rsid w:val="00912F69"/>
    <w:rsid w:val="00914626"/>
    <w:rsid w:val="00915845"/>
    <w:rsid w:val="0091700E"/>
    <w:rsid w:val="009231D9"/>
    <w:rsid w:val="00923853"/>
    <w:rsid w:val="0093289A"/>
    <w:rsid w:val="009367DC"/>
    <w:rsid w:val="00940262"/>
    <w:rsid w:val="009430F0"/>
    <w:rsid w:val="009541C5"/>
    <w:rsid w:val="009544C2"/>
    <w:rsid w:val="00967384"/>
    <w:rsid w:val="009734E5"/>
    <w:rsid w:val="00974CA2"/>
    <w:rsid w:val="00982FB3"/>
    <w:rsid w:val="00986D8B"/>
    <w:rsid w:val="0099422E"/>
    <w:rsid w:val="009A468F"/>
    <w:rsid w:val="009B28EA"/>
    <w:rsid w:val="009B3ADA"/>
    <w:rsid w:val="009B5AEB"/>
    <w:rsid w:val="009B6E6D"/>
    <w:rsid w:val="009C3496"/>
    <w:rsid w:val="009C4D5F"/>
    <w:rsid w:val="009E1C24"/>
    <w:rsid w:val="009E7874"/>
    <w:rsid w:val="00A00371"/>
    <w:rsid w:val="00A013F3"/>
    <w:rsid w:val="00A02AD8"/>
    <w:rsid w:val="00A054BC"/>
    <w:rsid w:val="00A138D3"/>
    <w:rsid w:val="00A1486F"/>
    <w:rsid w:val="00A17494"/>
    <w:rsid w:val="00A21FF7"/>
    <w:rsid w:val="00A26845"/>
    <w:rsid w:val="00A271C7"/>
    <w:rsid w:val="00A409B7"/>
    <w:rsid w:val="00A505C4"/>
    <w:rsid w:val="00A631EA"/>
    <w:rsid w:val="00A676EE"/>
    <w:rsid w:val="00A803C4"/>
    <w:rsid w:val="00A81D1E"/>
    <w:rsid w:val="00A81EF3"/>
    <w:rsid w:val="00A82B96"/>
    <w:rsid w:val="00A85C78"/>
    <w:rsid w:val="00A87BE1"/>
    <w:rsid w:val="00A9376E"/>
    <w:rsid w:val="00A97319"/>
    <w:rsid w:val="00AA04F5"/>
    <w:rsid w:val="00AB199D"/>
    <w:rsid w:val="00AB4EEB"/>
    <w:rsid w:val="00AB5881"/>
    <w:rsid w:val="00AC26C0"/>
    <w:rsid w:val="00AC5898"/>
    <w:rsid w:val="00AD2A77"/>
    <w:rsid w:val="00AD53A8"/>
    <w:rsid w:val="00AD6296"/>
    <w:rsid w:val="00AF2969"/>
    <w:rsid w:val="00AF676A"/>
    <w:rsid w:val="00B107A8"/>
    <w:rsid w:val="00B11544"/>
    <w:rsid w:val="00B14A83"/>
    <w:rsid w:val="00B21023"/>
    <w:rsid w:val="00B25C73"/>
    <w:rsid w:val="00B27E60"/>
    <w:rsid w:val="00B302F0"/>
    <w:rsid w:val="00B36637"/>
    <w:rsid w:val="00B412CA"/>
    <w:rsid w:val="00B46E59"/>
    <w:rsid w:val="00B47453"/>
    <w:rsid w:val="00B541FA"/>
    <w:rsid w:val="00B61142"/>
    <w:rsid w:val="00B61A6D"/>
    <w:rsid w:val="00B62C41"/>
    <w:rsid w:val="00B635C3"/>
    <w:rsid w:val="00B659B4"/>
    <w:rsid w:val="00B70566"/>
    <w:rsid w:val="00B74F78"/>
    <w:rsid w:val="00B80043"/>
    <w:rsid w:val="00B82976"/>
    <w:rsid w:val="00B83AA2"/>
    <w:rsid w:val="00B83D9A"/>
    <w:rsid w:val="00B84324"/>
    <w:rsid w:val="00B8544A"/>
    <w:rsid w:val="00B87EA0"/>
    <w:rsid w:val="00B92BF6"/>
    <w:rsid w:val="00B93EEE"/>
    <w:rsid w:val="00BA02FF"/>
    <w:rsid w:val="00BA248B"/>
    <w:rsid w:val="00BA2D11"/>
    <w:rsid w:val="00BA5530"/>
    <w:rsid w:val="00BB2A38"/>
    <w:rsid w:val="00BB3F21"/>
    <w:rsid w:val="00BC0F2B"/>
    <w:rsid w:val="00BC1B2B"/>
    <w:rsid w:val="00BC3B4E"/>
    <w:rsid w:val="00BD1B06"/>
    <w:rsid w:val="00BD2878"/>
    <w:rsid w:val="00BD33A6"/>
    <w:rsid w:val="00BE13DA"/>
    <w:rsid w:val="00BF0281"/>
    <w:rsid w:val="00BF3130"/>
    <w:rsid w:val="00BF6D6A"/>
    <w:rsid w:val="00C02AB8"/>
    <w:rsid w:val="00C02D4C"/>
    <w:rsid w:val="00C03458"/>
    <w:rsid w:val="00C14BA3"/>
    <w:rsid w:val="00C21FEB"/>
    <w:rsid w:val="00C47AC8"/>
    <w:rsid w:val="00C57226"/>
    <w:rsid w:val="00C64226"/>
    <w:rsid w:val="00C66682"/>
    <w:rsid w:val="00C672FE"/>
    <w:rsid w:val="00C8198B"/>
    <w:rsid w:val="00C860D0"/>
    <w:rsid w:val="00C909F2"/>
    <w:rsid w:val="00C923CC"/>
    <w:rsid w:val="00C93264"/>
    <w:rsid w:val="00CA2842"/>
    <w:rsid w:val="00CA3B24"/>
    <w:rsid w:val="00CB0579"/>
    <w:rsid w:val="00CC0106"/>
    <w:rsid w:val="00CC1942"/>
    <w:rsid w:val="00CD5384"/>
    <w:rsid w:val="00CD66F2"/>
    <w:rsid w:val="00CE04A1"/>
    <w:rsid w:val="00CE7BE4"/>
    <w:rsid w:val="00CF2E10"/>
    <w:rsid w:val="00CF6174"/>
    <w:rsid w:val="00D10D2B"/>
    <w:rsid w:val="00D11BC9"/>
    <w:rsid w:val="00D12575"/>
    <w:rsid w:val="00D13509"/>
    <w:rsid w:val="00D146CE"/>
    <w:rsid w:val="00D16BE8"/>
    <w:rsid w:val="00D22372"/>
    <w:rsid w:val="00D226DF"/>
    <w:rsid w:val="00D23D77"/>
    <w:rsid w:val="00D37650"/>
    <w:rsid w:val="00D43E19"/>
    <w:rsid w:val="00D44E46"/>
    <w:rsid w:val="00D51C55"/>
    <w:rsid w:val="00D53A32"/>
    <w:rsid w:val="00D55309"/>
    <w:rsid w:val="00D57B3F"/>
    <w:rsid w:val="00D57F08"/>
    <w:rsid w:val="00D60486"/>
    <w:rsid w:val="00D75DA4"/>
    <w:rsid w:val="00D7603E"/>
    <w:rsid w:val="00D87977"/>
    <w:rsid w:val="00DA18AA"/>
    <w:rsid w:val="00DA2C62"/>
    <w:rsid w:val="00DA35C4"/>
    <w:rsid w:val="00DB07C3"/>
    <w:rsid w:val="00DB6C2C"/>
    <w:rsid w:val="00DB7DCF"/>
    <w:rsid w:val="00DC3B37"/>
    <w:rsid w:val="00DC535C"/>
    <w:rsid w:val="00DC660C"/>
    <w:rsid w:val="00DD0E93"/>
    <w:rsid w:val="00DD2AC8"/>
    <w:rsid w:val="00DD67C7"/>
    <w:rsid w:val="00DD76E8"/>
    <w:rsid w:val="00DE146B"/>
    <w:rsid w:val="00DE600C"/>
    <w:rsid w:val="00DE6F5A"/>
    <w:rsid w:val="00DE7135"/>
    <w:rsid w:val="00DF2491"/>
    <w:rsid w:val="00DF6FF8"/>
    <w:rsid w:val="00DF757C"/>
    <w:rsid w:val="00E07803"/>
    <w:rsid w:val="00E10090"/>
    <w:rsid w:val="00E10386"/>
    <w:rsid w:val="00E1619F"/>
    <w:rsid w:val="00E16585"/>
    <w:rsid w:val="00E276AA"/>
    <w:rsid w:val="00E33169"/>
    <w:rsid w:val="00E36CFA"/>
    <w:rsid w:val="00E51047"/>
    <w:rsid w:val="00E557E8"/>
    <w:rsid w:val="00E62CC4"/>
    <w:rsid w:val="00E67113"/>
    <w:rsid w:val="00E70FB3"/>
    <w:rsid w:val="00E73774"/>
    <w:rsid w:val="00E77B39"/>
    <w:rsid w:val="00E80ECD"/>
    <w:rsid w:val="00E81348"/>
    <w:rsid w:val="00E81A59"/>
    <w:rsid w:val="00E83212"/>
    <w:rsid w:val="00E90427"/>
    <w:rsid w:val="00E91281"/>
    <w:rsid w:val="00E96DB0"/>
    <w:rsid w:val="00EA38CE"/>
    <w:rsid w:val="00EA6399"/>
    <w:rsid w:val="00EB1CE3"/>
    <w:rsid w:val="00EC6780"/>
    <w:rsid w:val="00EC68B7"/>
    <w:rsid w:val="00EF5673"/>
    <w:rsid w:val="00EF63AE"/>
    <w:rsid w:val="00F03475"/>
    <w:rsid w:val="00F03DAD"/>
    <w:rsid w:val="00F05680"/>
    <w:rsid w:val="00F066E6"/>
    <w:rsid w:val="00F16C61"/>
    <w:rsid w:val="00F23F37"/>
    <w:rsid w:val="00F2792F"/>
    <w:rsid w:val="00F27E49"/>
    <w:rsid w:val="00F33D59"/>
    <w:rsid w:val="00F46542"/>
    <w:rsid w:val="00F5509A"/>
    <w:rsid w:val="00F55682"/>
    <w:rsid w:val="00F55893"/>
    <w:rsid w:val="00F603D6"/>
    <w:rsid w:val="00F63B7B"/>
    <w:rsid w:val="00F6535C"/>
    <w:rsid w:val="00F70E1F"/>
    <w:rsid w:val="00F712D0"/>
    <w:rsid w:val="00F74882"/>
    <w:rsid w:val="00F767A7"/>
    <w:rsid w:val="00F83447"/>
    <w:rsid w:val="00F8723C"/>
    <w:rsid w:val="00F91F58"/>
    <w:rsid w:val="00F95BD4"/>
    <w:rsid w:val="00F95CCA"/>
    <w:rsid w:val="00FA0D98"/>
    <w:rsid w:val="00FA152A"/>
    <w:rsid w:val="00FA2348"/>
    <w:rsid w:val="00FA30FD"/>
    <w:rsid w:val="00FB3535"/>
    <w:rsid w:val="00FB7B96"/>
    <w:rsid w:val="00FD1F18"/>
    <w:rsid w:val="00FD3209"/>
    <w:rsid w:val="00FD4AC9"/>
    <w:rsid w:val="00FD7980"/>
    <w:rsid w:val="00FE3E90"/>
    <w:rsid w:val="00FF02EC"/>
    <w:rsid w:val="010258E5"/>
    <w:rsid w:val="0110221C"/>
    <w:rsid w:val="011557C3"/>
    <w:rsid w:val="011820AA"/>
    <w:rsid w:val="011D2A9C"/>
    <w:rsid w:val="01276904"/>
    <w:rsid w:val="013240F5"/>
    <w:rsid w:val="01356E02"/>
    <w:rsid w:val="013E77BF"/>
    <w:rsid w:val="01425BF1"/>
    <w:rsid w:val="014C1454"/>
    <w:rsid w:val="015F7F8D"/>
    <w:rsid w:val="016825FA"/>
    <w:rsid w:val="016F47B3"/>
    <w:rsid w:val="01951561"/>
    <w:rsid w:val="01955CAB"/>
    <w:rsid w:val="019C5D88"/>
    <w:rsid w:val="01A96B27"/>
    <w:rsid w:val="01C6666A"/>
    <w:rsid w:val="01CF5FA8"/>
    <w:rsid w:val="01D437D5"/>
    <w:rsid w:val="01D621C5"/>
    <w:rsid w:val="01DE04F2"/>
    <w:rsid w:val="01EA441D"/>
    <w:rsid w:val="01ED2784"/>
    <w:rsid w:val="01F1418B"/>
    <w:rsid w:val="02047346"/>
    <w:rsid w:val="021B0C2D"/>
    <w:rsid w:val="021C4CD7"/>
    <w:rsid w:val="022241BA"/>
    <w:rsid w:val="02281949"/>
    <w:rsid w:val="022949A0"/>
    <w:rsid w:val="023D168A"/>
    <w:rsid w:val="02415DAA"/>
    <w:rsid w:val="0247127C"/>
    <w:rsid w:val="024843B8"/>
    <w:rsid w:val="02513A2F"/>
    <w:rsid w:val="02585105"/>
    <w:rsid w:val="0259545C"/>
    <w:rsid w:val="025C381A"/>
    <w:rsid w:val="026C137A"/>
    <w:rsid w:val="02824B42"/>
    <w:rsid w:val="028B5B50"/>
    <w:rsid w:val="02952156"/>
    <w:rsid w:val="029754C4"/>
    <w:rsid w:val="02AC1E75"/>
    <w:rsid w:val="02AC6906"/>
    <w:rsid w:val="02C77574"/>
    <w:rsid w:val="02CF795F"/>
    <w:rsid w:val="02DC2B43"/>
    <w:rsid w:val="02DE6CE3"/>
    <w:rsid w:val="02E15B40"/>
    <w:rsid w:val="02E83F27"/>
    <w:rsid w:val="030313D6"/>
    <w:rsid w:val="030D03B2"/>
    <w:rsid w:val="03206770"/>
    <w:rsid w:val="0326214A"/>
    <w:rsid w:val="032C34DB"/>
    <w:rsid w:val="033458AD"/>
    <w:rsid w:val="03367672"/>
    <w:rsid w:val="033A3F71"/>
    <w:rsid w:val="033F50A7"/>
    <w:rsid w:val="034B0864"/>
    <w:rsid w:val="034B7CCD"/>
    <w:rsid w:val="034C6969"/>
    <w:rsid w:val="03502079"/>
    <w:rsid w:val="035154F4"/>
    <w:rsid w:val="035369EE"/>
    <w:rsid w:val="035631EF"/>
    <w:rsid w:val="036D381E"/>
    <w:rsid w:val="036E01B7"/>
    <w:rsid w:val="03817B26"/>
    <w:rsid w:val="038559A3"/>
    <w:rsid w:val="038A6870"/>
    <w:rsid w:val="038E4C8E"/>
    <w:rsid w:val="03927EA9"/>
    <w:rsid w:val="03A000FD"/>
    <w:rsid w:val="03A028F7"/>
    <w:rsid w:val="03A533A3"/>
    <w:rsid w:val="03B6663B"/>
    <w:rsid w:val="03B92064"/>
    <w:rsid w:val="03BE2410"/>
    <w:rsid w:val="03D14174"/>
    <w:rsid w:val="03D467E6"/>
    <w:rsid w:val="03D57196"/>
    <w:rsid w:val="03DB17CC"/>
    <w:rsid w:val="03E43E2C"/>
    <w:rsid w:val="03EA2546"/>
    <w:rsid w:val="040078EC"/>
    <w:rsid w:val="040C1DAC"/>
    <w:rsid w:val="040C317D"/>
    <w:rsid w:val="04162AFE"/>
    <w:rsid w:val="041A70AA"/>
    <w:rsid w:val="041E5886"/>
    <w:rsid w:val="04225BEF"/>
    <w:rsid w:val="045121FF"/>
    <w:rsid w:val="045F59A7"/>
    <w:rsid w:val="04637C0C"/>
    <w:rsid w:val="0470501C"/>
    <w:rsid w:val="04753049"/>
    <w:rsid w:val="0477578E"/>
    <w:rsid w:val="047A56CC"/>
    <w:rsid w:val="04876EFD"/>
    <w:rsid w:val="04955863"/>
    <w:rsid w:val="04AE695A"/>
    <w:rsid w:val="04B143AF"/>
    <w:rsid w:val="04BB710C"/>
    <w:rsid w:val="04CD0AF9"/>
    <w:rsid w:val="04D46F2D"/>
    <w:rsid w:val="04D81D57"/>
    <w:rsid w:val="04DB4F6D"/>
    <w:rsid w:val="04DC378D"/>
    <w:rsid w:val="04E5465B"/>
    <w:rsid w:val="050410F9"/>
    <w:rsid w:val="05117A63"/>
    <w:rsid w:val="05120B3E"/>
    <w:rsid w:val="051F7D4A"/>
    <w:rsid w:val="052266C1"/>
    <w:rsid w:val="05263426"/>
    <w:rsid w:val="05282D20"/>
    <w:rsid w:val="052A15D0"/>
    <w:rsid w:val="05482B06"/>
    <w:rsid w:val="054876CF"/>
    <w:rsid w:val="05552420"/>
    <w:rsid w:val="055F74B5"/>
    <w:rsid w:val="0570490F"/>
    <w:rsid w:val="05713441"/>
    <w:rsid w:val="05766235"/>
    <w:rsid w:val="058D005C"/>
    <w:rsid w:val="05960A6B"/>
    <w:rsid w:val="059839A9"/>
    <w:rsid w:val="05A81CF8"/>
    <w:rsid w:val="05BB48E1"/>
    <w:rsid w:val="05C15845"/>
    <w:rsid w:val="05CF0DE7"/>
    <w:rsid w:val="05CF4A14"/>
    <w:rsid w:val="05D506D1"/>
    <w:rsid w:val="05D63A8E"/>
    <w:rsid w:val="05DB08A6"/>
    <w:rsid w:val="05E62C39"/>
    <w:rsid w:val="05E940C4"/>
    <w:rsid w:val="05F151B2"/>
    <w:rsid w:val="05FD5218"/>
    <w:rsid w:val="06116092"/>
    <w:rsid w:val="06210F48"/>
    <w:rsid w:val="06265105"/>
    <w:rsid w:val="062F7967"/>
    <w:rsid w:val="064B68AE"/>
    <w:rsid w:val="064D65C6"/>
    <w:rsid w:val="06541B1F"/>
    <w:rsid w:val="066E25D4"/>
    <w:rsid w:val="06701B98"/>
    <w:rsid w:val="06722955"/>
    <w:rsid w:val="067F6B77"/>
    <w:rsid w:val="06963BB1"/>
    <w:rsid w:val="06A327CE"/>
    <w:rsid w:val="06B31362"/>
    <w:rsid w:val="06C8766F"/>
    <w:rsid w:val="06D74B59"/>
    <w:rsid w:val="06DE769A"/>
    <w:rsid w:val="06E938B3"/>
    <w:rsid w:val="06EA6964"/>
    <w:rsid w:val="06F67BB7"/>
    <w:rsid w:val="070E7628"/>
    <w:rsid w:val="0710215E"/>
    <w:rsid w:val="07162029"/>
    <w:rsid w:val="07195A87"/>
    <w:rsid w:val="071F30B8"/>
    <w:rsid w:val="07232D51"/>
    <w:rsid w:val="072D760F"/>
    <w:rsid w:val="075630FE"/>
    <w:rsid w:val="07615873"/>
    <w:rsid w:val="07692ADA"/>
    <w:rsid w:val="076E61BD"/>
    <w:rsid w:val="077008F0"/>
    <w:rsid w:val="07806966"/>
    <w:rsid w:val="07890DD7"/>
    <w:rsid w:val="07995331"/>
    <w:rsid w:val="079C29ED"/>
    <w:rsid w:val="07A27207"/>
    <w:rsid w:val="07AD17DC"/>
    <w:rsid w:val="07B40E74"/>
    <w:rsid w:val="07BF4969"/>
    <w:rsid w:val="07BF51B5"/>
    <w:rsid w:val="07D87946"/>
    <w:rsid w:val="07D95781"/>
    <w:rsid w:val="07DB7225"/>
    <w:rsid w:val="07E32B18"/>
    <w:rsid w:val="07E67911"/>
    <w:rsid w:val="07ED6D33"/>
    <w:rsid w:val="07F41E3F"/>
    <w:rsid w:val="07F821E5"/>
    <w:rsid w:val="07FF41B2"/>
    <w:rsid w:val="0806295C"/>
    <w:rsid w:val="08086007"/>
    <w:rsid w:val="0844152D"/>
    <w:rsid w:val="084D30F3"/>
    <w:rsid w:val="0851387B"/>
    <w:rsid w:val="08662890"/>
    <w:rsid w:val="087206EF"/>
    <w:rsid w:val="08732B25"/>
    <w:rsid w:val="087D23BE"/>
    <w:rsid w:val="0880766B"/>
    <w:rsid w:val="08824A07"/>
    <w:rsid w:val="088A3BA9"/>
    <w:rsid w:val="088B0BD5"/>
    <w:rsid w:val="088F3AA1"/>
    <w:rsid w:val="08BC3A11"/>
    <w:rsid w:val="08C47A05"/>
    <w:rsid w:val="08C91179"/>
    <w:rsid w:val="08D54911"/>
    <w:rsid w:val="08DB7CB0"/>
    <w:rsid w:val="08DB7EDC"/>
    <w:rsid w:val="08E0542F"/>
    <w:rsid w:val="08E1796F"/>
    <w:rsid w:val="08E64D67"/>
    <w:rsid w:val="08F53FFF"/>
    <w:rsid w:val="091A1C88"/>
    <w:rsid w:val="091A2957"/>
    <w:rsid w:val="091D7903"/>
    <w:rsid w:val="09282007"/>
    <w:rsid w:val="09296FB9"/>
    <w:rsid w:val="0934185A"/>
    <w:rsid w:val="093F761F"/>
    <w:rsid w:val="09475D65"/>
    <w:rsid w:val="094A103A"/>
    <w:rsid w:val="0951700D"/>
    <w:rsid w:val="096634A7"/>
    <w:rsid w:val="096868D9"/>
    <w:rsid w:val="09696D8F"/>
    <w:rsid w:val="096C75C0"/>
    <w:rsid w:val="096D66E3"/>
    <w:rsid w:val="096E0BD9"/>
    <w:rsid w:val="097750B9"/>
    <w:rsid w:val="098D12F5"/>
    <w:rsid w:val="09A4689D"/>
    <w:rsid w:val="09AA0263"/>
    <w:rsid w:val="09BD172F"/>
    <w:rsid w:val="09C26440"/>
    <w:rsid w:val="09CC2012"/>
    <w:rsid w:val="09D040E7"/>
    <w:rsid w:val="09DB77DE"/>
    <w:rsid w:val="09DD086B"/>
    <w:rsid w:val="09DF079F"/>
    <w:rsid w:val="09E14F98"/>
    <w:rsid w:val="09E51621"/>
    <w:rsid w:val="09E6384A"/>
    <w:rsid w:val="09F3380A"/>
    <w:rsid w:val="0A040CCE"/>
    <w:rsid w:val="0A0E45EE"/>
    <w:rsid w:val="0A137C16"/>
    <w:rsid w:val="0A172FC2"/>
    <w:rsid w:val="0A17750B"/>
    <w:rsid w:val="0A1D0D4F"/>
    <w:rsid w:val="0A26228C"/>
    <w:rsid w:val="0A2B1AB5"/>
    <w:rsid w:val="0A2E399A"/>
    <w:rsid w:val="0A2E68B0"/>
    <w:rsid w:val="0A3004A1"/>
    <w:rsid w:val="0A322150"/>
    <w:rsid w:val="0A3B79CB"/>
    <w:rsid w:val="0A434179"/>
    <w:rsid w:val="0A4830B4"/>
    <w:rsid w:val="0A4E37B4"/>
    <w:rsid w:val="0A550DD2"/>
    <w:rsid w:val="0A552BBF"/>
    <w:rsid w:val="0A5F4D36"/>
    <w:rsid w:val="0A8A2078"/>
    <w:rsid w:val="0A8E5C78"/>
    <w:rsid w:val="0ABC02E8"/>
    <w:rsid w:val="0ABF7AE8"/>
    <w:rsid w:val="0AC15676"/>
    <w:rsid w:val="0ACB110C"/>
    <w:rsid w:val="0ACF028B"/>
    <w:rsid w:val="0AD35436"/>
    <w:rsid w:val="0AD625F8"/>
    <w:rsid w:val="0ADE409A"/>
    <w:rsid w:val="0AE3376D"/>
    <w:rsid w:val="0AE833CE"/>
    <w:rsid w:val="0AEE6C54"/>
    <w:rsid w:val="0B0D20D7"/>
    <w:rsid w:val="0B14547F"/>
    <w:rsid w:val="0B1B1009"/>
    <w:rsid w:val="0B217D69"/>
    <w:rsid w:val="0B277EBD"/>
    <w:rsid w:val="0B356D7A"/>
    <w:rsid w:val="0B405ACE"/>
    <w:rsid w:val="0B42631E"/>
    <w:rsid w:val="0B477272"/>
    <w:rsid w:val="0B540400"/>
    <w:rsid w:val="0B541DDF"/>
    <w:rsid w:val="0B5522C8"/>
    <w:rsid w:val="0B5F4199"/>
    <w:rsid w:val="0B626A9A"/>
    <w:rsid w:val="0B6847E3"/>
    <w:rsid w:val="0B706A8A"/>
    <w:rsid w:val="0B87068B"/>
    <w:rsid w:val="0B8D039E"/>
    <w:rsid w:val="0BA16BF5"/>
    <w:rsid w:val="0BA2345C"/>
    <w:rsid w:val="0BA31D13"/>
    <w:rsid w:val="0BA57E29"/>
    <w:rsid w:val="0BBE01D0"/>
    <w:rsid w:val="0BE007C4"/>
    <w:rsid w:val="0BE572AD"/>
    <w:rsid w:val="0BE90AC2"/>
    <w:rsid w:val="0BF003A7"/>
    <w:rsid w:val="0BF31EA7"/>
    <w:rsid w:val="0BF419CA"/>
    <w:rsid w:val="0BF96C45"/>
    <w:rsid w:val="0C0E4ED1"/>
    <w:rsid w:val="0C1E390D"/>
    <w:rsid w:val="0C2A2A74"/>
    <w:rsid w:val="0C3D0F91"/>
    <w:rsid w:val="0C6069F3"/>
    <w:rsid w:val="0C640F61"/>
    <w:rsid w:val="0C6524E9"/>
    <w:rsid w:val="0C6B7450"/>
    <w:rsid w:val="0C750BBD"/>
    <w:rsid w:val="0C7E7931"/>
    <w:rsid w:val="0C806762"/>
    <w:rsid w:val="0C863427"/>
    <w:rsid w:val="0C950AC9"/>
    <w:rsid w:val="0C9B3585"/>
    <w:rsid w:val="0C9C3F71"/>
    <w:rsid w:val="0C9C7EC6"/>
    <w:rsid w:val="0CAB42BA"/>
    <w:rsid w:val="0CB46E38"/>
    <w:rsid w:val="0CBD5C83"/>
    <w:rsid w:val="0CBE46B1"/>
    <w:rsid w:val="0CC3430F"/>
    <w:rsid w:val="0CC83E65"/>
    <w:rsid w:val="0CC95ACB"/>
    <w:rsid w:val="0CCA46FA"/>
    <w:rsid w:val="0CF57E44"/>
    <w:rsid w:val="0CFB2779"/>
    <w:rsid w:val="0CFB4979"/>
    <w:rsid w:val="0D083710"/>
    <w:rsid w:val="0D2004E3"/>
    <w:rsid w:val="0D3341F5"/>
    <w:rsid w:val="0D34479E"/>
    <w:rsid w:val="0D57700B"/>
    <w:rsid w:val="0D5C7263"/>
    <w:rsid w:val="0D5E646A"/>
    <w:rsid w:val="0D6141B5"/>
    <w:rsid w:val="0D647254"/>
    <w:rsid w:val="0D685D10"/>
    <w:rsid w:val="0D6865F0"/>
    <w:rsid w:val="0D710AB9"/>
    <w:rsid w:val="0D856ECF"/>
    <w:rsid w:val="0D8D44B7"/>
    <w:rsid w:val="0D905562"/>
    <w:rsid w:val="0D925A89"/>
    <w:rsid w:val="0D9B70FF"/>
    <w:rsid w:val="0DA0350A"/>
    <w:rsid w:val="0DA452E8"/>
    <w:rsid w:val="0DB01718"/>
    <w:rsid w:val="0DBC786D"/>
    <w:rsid w:val="0DC448BD"/>
    <w:rsid w:val="0DCC189E"/>
    <w:rsid w:val="0DD42862"/>
    <w:rsid w:val="0DE83D75"/>
    <w:rsid w:val="0DEC1596"/>
    <w:rsid w:val="0DED6C5D"/>
    <w:rsid w:val="0DF64677"/>
    <w:rsid w:val="0DFB5727"/>
    <w:rsid w:val="0E082BF4"/>
    <w:rsid w:val="0E0B1C75"/>
    <w:rsid w:val="0E2376F7"/>
    <w:rsid w:val="0E2A0D47"/>
    <w:rsid w:val="0E306789"/>
    <w:rsid w:val="0E343E49"/>
    <w:rsid w:val="0E3500DD"/>
    <w:rsid w:val="0E390673"/>
    <w:rsid w:val="0E48345E"/>
    <w:rsid w:val="0E4D25FC"/>
    <w:rsid w:val="0E4F1768"/>
    <w:rsid w:val="0E501FCB"/>
    <w:rsid w:val="0E632871"/>
    <w:rsid w:val="0E656AF0"/>
    <w:rsid w:val="0E672A52"/>
    <w:rsid w:val="0E735E4F"/>
    <w:rsid w:val="0E7916EE"/>
    <w:rsid w:val="0E9865F9"/>
    <w:rsid w:val="0E9C0885"/>
    <w:rsid w:val="0EB51A69"/>
    <w:rsid w:val="0EBE1E5C"/>
    <w:rsid w:val="0EC27CA1"/>
    <w:rsid w:val="0ECE1249"/>
    <w:rsid w:val="0ED8255C"/>
    <w:rsid w:val="0EE13581"/>
    <w:rsid w:val="0EE57D0C"/>
    <w:rsid w:val="0EEC5E09"/>
    <w:rsid w:val="0EF80AB4"/>
    <w:rsid w:val="0F0678E9"/>
    <w:rsid w:val="0F145DED"/>
    <w:rsid w:val="0F191351"/>
    <w:rsid w:val="0F1E6CF3"/>
    <w:rsid w:val="0F217827"/>
    <w:rsid w:val="0F2239A6"/>
    <w:rsid w:val="0F23393D"/>
    <w:rsid w:val="0F2C6634"/>
    <w:rsid w:val="0F2E1929"/>
    <w:rsid w:val="0F3E2C52"/>
    <w:rsid w:val="0F426B2B"/>
    <w:rsid w:val="0F4F6CB2"/>
    <w:rsid w:val="0F6A390C"/>
    <w:rsid w:val="0F6D38C4"/>
    <w:rsid w:val="0F7607D1"/>
    <w:rsid w:val="0F7E1A72"/>
    <w:rsid w:val="0F940E77"/>
    <w:rsid w:val="0F9779BD"/>
    <w:rsid w:val="0F993A81"/>
    <w:rsid w:val="0F9E0EFF"/>
    <w:rsid w:val="0FA205EB"/>
    <w:rsid w:val="0FA910A3"/>
    <w:rsid w:val="0FB00928"/>
    <w:rsid w:val="0FB056CD"/>
    <w:rsid w:val="0FC5781F"/>
    <w:rsid w:val="0FC642CE"/>
    <w:rsid w:val="0FCA148D"/>
    <w:rsid w:val="0FD05C17"/>
    <w:rsid w:val="0FDC04C6"/>
    <w:rsid w:val="0FDC3C37"/>
    <w:rsid w:val="0FDF7A7D"/>
    <w:rsid w:val="0FE2330D"/>
    <w:rsid w:val="0FEA2FFC"/>
    <w:rsid w:val="0FF26D55"/>
    <w:rsid w:val="0FF30CF8"/>
    <w:rsid w:val="0FFA589D"/>
    <w:rsid w:val="0FFB712D"/>
    <w:rsid w:val="10051994"/>
    <w:rsid w:val="100C04B1"/>
    <w:rsid w:val="101C23A0"/>
    <w:rsid w:val="101E5770"/>
    <w:rsid w:val="10256EB9"/>
    <w:rsid w:val="10261924"/>
    <w:rsid w:val="102A5669"/>
    <w:rsid w:val="10300EF0"/>
    <w:rsid w:val="10362A6C"/>
    <w:rsid w:val="103B0B10"/>
    <w:rsid w:val="104A516D"/>
    <w:rsid w:val="104C294B"/>
    <w:rsid w:val="10597DE4"/>
    <w:rsid w:val="105A35A3"/>
    <w:rsid w:val="105A7CF8"/>
    <w:rsid w:val="105F554E"/>
    <w:rsid w:val="106D6BB7"/>
    <w:rsid w:val="10767419"/>
    <w:rsid w:val="107944D3"/>
    <w:rsid w:val="10844F97"/>
    <w:rsid w:val="108D6A2E"/>
    <w:rsid w:val="108F56DE"/>
    <w:rsid w:val="109135F4"/>
    <w:rsid w:val="109F7C44"/>
    <w:rsid w:val="10A50A19"/>
    <w:rsid w:val="10A64365"/>
    <w:rsid w:val="10AF2956"/>
    <w:rsid w:val="10B05978"/>
    <w:rsid w:val="10B06A2F"/>
    <w:rsid w:val="10B418A6"/>
    <w:rsid w:val="10B5378C"/>
    <w:rsid w:val="10B666D3"/>
    <w:rsid w:val="10D85F5A"/>
    <w:rsid w:val="10DE1639"/>
    <w:rsid w:val="10E42A48"/>
    <w:rsid w:val="10ED6D08"/>
    <w:rsid w:val="10F218D3"/>
    <w:rsid w:val="10F32D95"/>
    <w:rsid w:val="10FE24CB"/>
    <w:rsid w:val="11044118"/>
    <w:rsid w:val="110B6F0E"/>
    <w:rsid w:val="11107A87"/>
    <w:rsid w:val="1114136C"/>
    <w:rsid w:val="111F177F"/>
    <w:rsid w:val="1122614C"/>
    <w:rsid w:val="113753C3"/>
    <w:rsid w:val="11571D0F"/>
    <w:rsid w:val="11600B09"/>
    <w:rsid w:val="11657731"/>
    <w:rsid w:val="11742959"/>
    <w:rsid w:val="117743CD"/>
    <w:rsid w:val="11786884"/>
    <w:rsid w:val="118F245A"/>
    <w:rsid w:val="11900E44"/>
    <w:rsid w:val="11930B48"/>
    <w:rsid w:val="1199495D"/>
    <w:rsid w:val="11A713FE"/>
    <w:rsid w:val="11A9722B"/>
    <w:rsid w:val="11B82341"/>
    <w:rsid w:val="11C30077"/>
    <w:rsid w:val="11C5684E"/>
    <w:rsid w:val="11C60073"/>
    <w:rsid w:val="11C642AB"/>
    <w:rsid w:val="11CC3D13"/>
    <w:rsid w:val="11D90B3B"/>
    <w:rsid w:val="11E31476"/>
    <w:rsid w:val="11F069F8"/>
    <w:rsid w:val="11F41BD1"/>
    <w:rsid w:val="11FA3F12"/>
    <w:rsid w:val="12107A38"/>
    <w:rsid w:val="12124249"/>
    <w:rsid w:val="12173785"/>
    <w:rsid w:val="122B2484"/>
    <w:rsid w:val="123332D2"/>
    <w:rsid w:val="124D1006"/>
    <w:rsid w:val="12540458"/>
    <w:rsid w:val="1267755E"/>
    <w:rsid w:val="126B3847"/>
    <w:rsid w:val="126F6C51"/>
    <w:rsid w:val="127466DE"/>
    <w:rsid w:val="127A6D90"/>
    <w:rsid w:val="12917F02"/>
    <w:rsid w:val="129A52C2"/>
    <w:rsid w:val="12AA4A68"/>
    <w:rsid w:val="12C90378"/>
    <w:rsid w:val="12CA3911"/>
    <w:rsid w:val="12D06A65"/>
    <w:rsid w:val="12DB3F95"/>
    <w:rsid w:val="12F350AD"/>
    <w:rsid w:val="12F57572"/>
    <w:rsid w:val="12FC46B3"/>
    <w:rsid w:val="13165A31"/>
    <w:rsid w:val="133F4BFB"/>
    <w:rsid w:val="1358703A"/>
    <w:rsid w:val="135C1AEA"/>
    <w:rsid w:val="136D1E78"/>
    <w:rsid w:val="136D755E"/>
    <w:rsid w:val="137C1306"/>
    <w:rsid w:val="138E4083"/>
    <w:rsid w:val="139100FD"/>
    <w:rsid w:val="139139C7"/>
    <w:rsid w:val="139F55FE"/>
    <w:rsid w:val="13B55A03"/>
    <w:rsid w:val="13B73823"/>
    <w:rsid w:val="13C72EBC"/>
    <w:rsid w:val="13C908BD"/>
    <w:rsid w:val="13D46D87"/>
    <w:rsid w:val="13E12DCA"/>
    <w:rsid w:val="13EA2665"/>
    <w:rsid w:val="13F56BF6"/>
    <w:rsid w:val="13F67DDD"/>
    <w:rsid w:val="14097933"/>
    <w:rsid w:val="1414004F"/>
    <w:rsid w:val="141972EE"/>
    <w:rsid w:val="1421583F"/>
    <w:rsid w:val="14273161"/>
    <w:rsid w:val="14324ECB"/>
    <w:rsid w:val="143E29A1"/>
    <w:rsid w:val="14604750"/>
    <w:rsid w:val="146B7DAF"/>
    <w:rsid w:val="14764C67"/>
    <w:rsid w:val="147E4967"/>
    <w:rsid w:val="14840C0B"/>
    <w:rsid w:val="14860E1F"/>
    <w:rsid w:val="148B7DD3"/>
    <w:rsid w:val="148F7EC8"/>
    <w:rsid w:val="149F5086"/>
    <w:rsid w:val="14B97F6E"/>
    <w:rsid w:val="14BC2D12"/>
    <w:rsid w:val="14BD2130"/>
    <w:rsid w:val="14C31CFA"/>
    <w:rsid w:val="14CD4CCF"/>
    <w:rsid w:val="14D0033A"/>
    <w:rsid w:val="14D86608"/>
    <w:rsid w:val="14DE6498"/>
    <w:rsid w:val="14E452C3"/>
    <w:rsid w:val="14EC52A4"/>
    <w:rsid w:val="14EC5A0A"/>
    <w:rsid w:val="14EE34E9"/>
    <w:rsid w:val="14EE4305"/>
    <w:rsid w:val="14F51693"/>
    <w:rsid w:val="15066ABF"/>
    <w:rsid w:val="150B6B1F"/>
    <w:rsid w:val="15107023"/>
    <w:rsid w:val="15282D8E"/>
    <w:rsid w:val="152D0685"/>
    <w:rsid w:val="15320C45"/>
    <w:rsid w:val="15352E8D"/>
    <w:rsid w:val="15505053"/>
    <w:rsid w:val="15510BC6"/>
    <w:rsid w:val="15521EE0"/>
    <w:rsid w:val="1568437E"/>
    <w:rsid w:val="15757BFB"/>
    <w:rsid w:val="157614E6"/>
    <w:rsid w:val="158A6DC2"/>
    <w:rsid w:val="158B2E97"/>
    <w:rsid w:val="158F08C2"/>
    <w:rsid w:val="15931577"/>
    <w:rsid w:val="15A8348E"/>
    <w:rsid w:val="15B35469"/>
    <w:rsid w:val="15BB655F"/>
    <w:rsid w:val="15CA570E"/>
    <w:rsid w:val="15D54AB9"/>
    <w:rsid w:val="15E06FA4"/>
    <w:rsid w:val="15F16138"/>
    <w:rsid w:val="15F90444"/>
    <w:rsid w:val="15F92F57"/>
    <w:rsid w:val="16007A57"/>
    <w:rsid w:val="160361A6"/>
    <w:rsid w:val="16053E52"/>
    <w:rsid w:val="16175585"/>
    <w:rsid w:val="163220A1"/>
    <w:rsid w:val="164A6F6C"/>
    <w:rsid w:val="165276B0"/>
    <w:rsid w:val="16563442"/>
    <w:rsid w:val="165E67EE"/>
    <w:rsid w:val="16734E95"/>
    <w:rsid w:val="16846C1C"/>
    <w:rsid w:val="16925593"/>
    <w:rsid w:val="169948A7"/>
    <w:rsid w:val="16CA44A4"/>
    <w:rsid w:val="16CF1C2C"/>
    <w:rsid w:val="16D04E7A"/>
    <w:rsid w:val="16DB30BA"/>
    <w:rsid w:val="16E8377D"/>
    <w:rsid w:val="16EC4F10"/>
    <w:rsid w:val="16EE14F9"/>
    <w:rsid w:val="16F9356C"/>
    <w:rsid w:val="16FA5063"/>
    <w:rsid w:val="170030B0"/>
    <w:rsid w:val="170A6D6B"/>
    <w:rsid w:val="17173C26"/>
    <w:rsid w:val="17192E12"/>
    <w:rsid w:val="17254901"/>
    <w:rsid w:val="174335BB"/>
    <w:rsid w:val="1751349F"/>
    <w:rsid w:val="175A056D"/>
    <w:rsid w:val="175A5C36"/>
    <w:rsid w:val="175C15C2"/>
    <w:rsid w:val="176E0773"/>
    <w:rsid w:val="177109B6"/>
    <w:rsid w:val="17723E8D"/>
    <w:rsid w:val="1774250B"/>
    <w:rsid w:val="17B45EDB"/>
    <w:rsid w:val="17B54538"/>
    <w:rsid w:val="17B6190B"/>
    <w:rsid w:val="17B63E2E"/>
    <w:rsid w:val="17BB239A"/>
    <w:rsid w:val="17C022C4"/>
    <w:rsid w:val="17C66894"/>
    <w:rsid w:val="17CE2EF3"/>
    <w:rsid w:val="17D208A1"/>
    <w:rsid w:val="17D45B79"/>
    <w:rsid w:val="17FB463E"/>
    <w:rsid w:val="180732AD"/>
    <w:rsid w:val="180A6786"/>
    <w:rsid w:val="18262B55"/>
    <w:rsid w:val="1827707D"/>
    <w:rsid w:val="182A1DB5"/>
    <w:rsid w:val="18316C97"/>
    <w:rsid w:val="183539F8"/>
    <w:rsid w:val="18372D55"/>
    <w:rsid w:val="184D6F1A"/>
    <w:rsid w:val="18553B93"/>
    <w:rsid w:val="18613D0B"/>
    <w:rsid w:val="186B43A8"/>
    <w:rsid w:val="186D75FA"/>
    <w:rsid w:val="187C3D34"/>
    <w:rsid w:val="187E6811"/>
    <w:rsid w:val="18892EC5"/>
    <w:rsid w:val="188F270F"/>
    <w:rsid w:val="18942DBF"/>
    <w:rsid w:val="18A91BEF"/>
    <w:rsid w:val="18A92D47"/>
    <w:rsid w:val="18C867EF"/>
    <w:rsid w:val="18D14093"/>
    <w:rsid w:val="18D64AC1"/>
    <w:rsid w:val="18E4414F"/>
    <w:rsid w:val="18E47F7C"/>
    <w:rsid w:val="18FC6EC2"/>
    <w:rsid w:val="190C6C5D"/>
    <w:rsid w:val="19184EC2"/>
    <w:rsid w:val="191C4C4A"/>
    <w:rsid w:val="19221140"/>
    <w:rsid w:val="19231A06"/>
    <w:rsid w:val="192B0B08"/>
    <w:rsid w:val="19404B9E"/>
    <w:rsid w:val="19466A54"/>
    <w:rsid w:val="19493A6E"/>
    <w:rsid w:val="194C2134"/>
    <w:rsid w:val="195962AB"/>
    <w:rsid w:val="195A6499"/>
    <w:rsid w:val="19636533"/>
    <w:rsid w:val="19663061"/>
    <w:rsid w:val="196A625F"/>
    <w:rsid w:val="19720760"/>
    <w:rsid w:val="19745BF0"/>
    <w:rsid w:val="197E1F4A"/>
    <w:rsid w:val="1982321E"/>
    <w:rsid w:val="19823228"/>
    <w:rsid w:val="19877D61"/>
    <w:rsid w:val="19884AD0"/>
    <w:rsid w:val="19886904"/>
    <w:rsid w:val="19893DDE"/>
    <w:rsid w:val="199B120A"/>
    <w:rsid w:val="19A86C5B"/>
    <w:rsid w:val="19AE5D56"/>
    <w:rsid w:val="19AE6374"/>
    <w:rsid w:val="19B447C8"/>
    <w:rsid w:val="19BE7657"/>
    <w:rsid w:val="19C92A54"/>
    <w:rsid w:val="19CC7DEB"/>
    <w:rsid w:val="19D109B7"/>
    <w:rsid w:val="19D26D11"/>
    <w:rsid w:val="19D328D2"/>
    <w:rsid w:val="19E02826"/>
    <w:rsid w:val="19E40D00"/>
    <w:rsid w:val="19EA542C"/>
    <w:rsid w:val="19EF621A"/>
    <w:rsid w:val="19F83DEB"/>
    <w:rsid w:val="19FC6224"/>
    <w:rsid w:val="1A022120"/>
    <w:rsid w:val="1A022A5F"/>
    <w:rsid w:val="1A162649"/>
    <w:rsid w:val="1A1F1E68"/>
    <w:rsid w:val="1A1F3F14"/>
    <w:rsid w:val="1A3218DD"/>
    <w:rsid w:val="1A397E3B"/>
    <w:rsid w:val="1A48743C"/>
    <w:rsid w:val="1A55747B"/>
    <w:rsid w:val="1A703E1B"/>
    <w:rsid w:val="1A7B1CDF"/>
    <w:rsid w:val="1A881608"/>
    <w:rsid w:val="1A882191"/>
    <w:rsid w:val="1A924682"/>
    <w:rsid w:val="1AA85511"/>
    <w:rsid w:val="1AAD77F4"/>
    <w:rsid w:val="1AB110CB"/>
    <w:rsid w:val="1AB66C6F"/>
    <w:rsid w:val="1AC05B32"/>
    <w:rsid w:val="1AC060E6"/>
    <w:rsid w:val="1AC31B37"/>
    <w:rsid w:val="1AC37741"/>
    <w:rsid w:val="1ACB2788"/>
    <w:rsid w:val="1ACD28DB"/>
    <w:rsid w:val="1ACF0F93"/>
    <w:rsid w:val="1AD271B0"/>
    <w:rsid w:val="1AD70267"/>
    <w:rsid w:val="1AE10C5E"/>
    <w:rsid w:val="1AE458A9"/>
    <w:rsid w:val="1AE76C1F"/>
    <w:rsid w:val="1AF13A4C"/>
    <w:rsid w:val="1AFE12A0"/>
    <w:rsid w:val="1B0D1E36"/>
    <w:rsid w:val="1B12441D"/>
    <w:rsid w:val="1B1749B4"/>
    <w:rsid w:val="1B235B76"/>
    <w:rsid w:val="1B276265"/>
    <w:rsid w:val="1B392702"/>
    <w:rsid w:val="1B490EF9"/>
    <w:rsid w:val="1B4A432F"/>
    <w:rsid w:val="1B534052"/>
    <w:rsid w:val="1B6175A6"/>
    <w:rsid w:val="1B665724"/>
    <w:rsid w:val="1B670768"/>
    <w:rsid w:val="1B6F1594"/>
    <w:rsid w:val="1B7E4EF3"/>
    <w:rsid w:val="1B8715F7"/>
    <w:rsid w:val="1B8841E6"/>
    <w:rsid w:val="1B8A1622"/>
    <w:rsid w:val="1B8C11F5"/>
    <w:rsid w:val="1BA239A7"/>
    <w:rsid w:val="1BA5325D"/>
    <w:rsid w:val="1BB826C5"/>
    <w:rsid w:val="1BC51895"/>
    <w:rsid w:val="1BC543B9"/>
    <w:rsid w:val="1BD5222B"/>
    <w:rsid w:val="1BEB66D2"/>
    <w:rsid w:val="1BEC2E1A"/>
    <w:rsid w:val="1BFF09A3"/>
    <w:rsid w:val="1C0A7E0B"/>
    <w:rsid w:val="1C0D6E86"/>
    <w:rsid w:val="1C0E7D19"/>
    <w:rsid w:val="1C1622E0"/>
    <w:rsid w:val="1C175D2C"/>
    <w:rsid w:val="1C1C6B41"/>
    <w:rsid w:val="1C1D39B1"/>
    <w:rsid w:val="1C344261"/>
    <w:rsid w:val="1C4A1937"/>
    <w:rsid w:val="1C506359"/>
    <w:rsid w:val="1C5A3F30"/>
    <w:rsid w:val="1C5C4A44"/>
    <w:rsid w:val="1C5F160E"/>
    <w:rsid w:val="1C7455D4"/>
    <w:rsid w:val="1C844C6F"/>
    <w:rsid w:val="1C856BC8"/>
    <w:rsid w:val="1C8B2C10"/>
    <w:rsid w:val="1CA0460B"/>
    <w:rsid w:val="1CB35F69"/>
    <w:rsid w:val="1CBD5846"/>
    <w:rsid w:val="1CD4612A"/>
    <w:rsid w:val="1CD70793"/>
    <w:rsid w:val="1CE152D2"/>
    <w:rsid w:val="1CE3248E"/>
    <w:rsid w:val="1CF6481E"/>
    <w:rsid w:val="1CF82267"/>
    <w:rsid w:val="1CFA1352"/>
    <w:rsid w:val="1CFD659C"/>
    <w:rsid w:val="1CFE2C52"/>
    <w:rsid w:val="1D0E39FA"/>
    <w:rsid w:val="1D132E73"/>
    <w:rsid w:val="1D182216"/>
    <w:rsid w:val="1D197892"/>
    <w:rsid w:val="1D2D6F3F"/>
    <w:rsid w:val="1D2E799E"/>
    <w:rsid w:val="1D374E09"/>
    <w:rsid w:val="1D3D53A3"/>
    <w:rsid w:val="1D3D59B1"/>
    <w:rsid w:val="1D3D5BFF"/>
    <w:rsid w:val="1D3F387A"/>
    <w:rsid w:val="1D616791"/>
    <w:rsid w:val="1D772CA9"/>
    <w:rsid w:val="1D7D1D88"/>
    <w:rsid w:val="1D884B65"/>
    <w:rsid w:val="1D937D2D"/>
    <w:rsid w:val="1D974CCA"/>
    <w:rsid w:val="1D9B719D"/>
    <w:rsid w:val="1DA35F2B"/>
    <w:rsid w:val="1DA87B6A"/>
    <w:rsid w:val="1DB44EB4"/>
    <w:rsid w:val="1DB561E0"/>
    <w:rsid w:val="1DBB38C4"/>
    <w:rsid w:val="1DC10DDB"/>
    <w:rsid w:val="1DC41E0E"/>
    <w:rsid w:val="1DC64C16"/>
    <w:rsid w:val="1DC6568C"/>
    <w:rsid w:val="1DCF111F"/>
    <w:rsid w:val="1DE522C6"/>
    <w:rsid w:val="1DE52CE4"/>
    <w:rsid w:val="1DE8616A"/>
    <w:rsid w:val="1DED06D8"/>
    <w:rsid w:val="1E025A70"/>
    <w:rsid w:val="1E0F0E0C"/>
    <w:rsid w:val="1E1939C9"/>
    <w:rsid w:val="1E1E21E0"/>
    <w:rsid w:val="1E3A7543"/>
    <w:rsid w:val="1E3E7FCD"/>
    <w:rsid w:val="1E483DBE"/>
    <w:rsid w:val="1E495CFB"/>
    <w:rsid w:val="1E4C7771"/>
    <w:rsid w:val="1E4E1F62"/>
    <w:rsid w:val="1E5364B9"/>
    <w:rsid w:val="1E5C5257"/>
    <w:rsid w:val="1E662C33"/>
    <w:rsid w:val="1E6E7745"/>
    <w:rsid w:val="1E6F5EC8"/>
    <w:rsid w:val="1E7B0350"/>
    <w:rsid w:val="1E876CB6"/>
    <w:rsid w:val="1E991628"/>
    <w:rsid w:val="1E9B5C7A"/>
    <w:rsid w:val="1E9F5D56"/>
    <w:rsid w:val="1EA30D5F"/>
    <w:rsid w:val="1EB22B2C"/>
    <w:rsid w:val="1EDC6C1B"/>
    <w:rsid w:val="1EE8357A"/>
    <w:rsid w:val="1EE913F2"/>
    <w:rsid w:val="1EF832D3"/>
    <w:rsid w:val="1F097064"/>
    <w:rsid w:val="1F0D0DB9"/>
    <w:rsid w:val="1F1322DE"/>
    <w:rsid w:val="1F1C4D6B"/>
    <w:rsid w:val="1F230A3F"/>
    <w:rsid w:val="1F253FFF"/>
    <w:rsid w:val="1F337F40"/>
    <w:rsid w:val="1F566BB2"/>
    <w:rsid w:val="1F6A047F"/>
    <w:rsid w:val="1F740CDD"/>
    <w:rsid w:val="1F7B5E55"/>
    <w:rsid w:val="1F820B67"/>
    <w:rsid w:val="1F9258DD"/>
    <w:rsid w:val="1F9276D0"/>
    <w:rsid w:val="1F934D14"/>
    <w:rsid w:val="1F960147"/>
    <w:rsid w:val="1FA42C80"/>
    <w:rsid w:val="1FA7098E"/>
    <w:rsid w:val="1FA85A26"/>
    <w:rsid w:val="1FB862BA"/>
    <w:rsid w:val="1FCD28BD"/>
    <w:rsid w:val="1FEB454F"/>
    <w:rsid w:val="1FF30DF0"/>
    <w:rsid w:val="20005EAF"/>
    <w:rsid w:val="20054C23"/>
    <w:rsid w:val="200C23DF"/>
    <w:rsid w:val="2018292B"/>
    <w:rsid w:val="20212514"/>
    <w:rsid w:val="202D0144"/>
    <w:rsid w:val="202D0CBB"/>
    <w:rsid w:val="20401AC8"/>
    <w:rsid w:val="20477449"/>
    <w:rsid w:val="20687648"/>
    <w:rsid w:val="20781692"/>
    <w:rsid w:val="208609C6"/>
    <w:rsid w:val="20976935"/>
    <w:rsid w:val="2099793E"/>
    <w:rsid w:val="20A36AEE"/>
    <w:rsid w:val="20A97C57"/>
    <w:rsid w:val="20AE4C1C"/>
    <w:rsid w:val="20B753AE"/>
    <w:rsid w:val="20C02E2B"/>
    <w:rsid w:val="20CF4655"/>
    <w:rsid w:val="20E67204"/>
    <w:rsid w:val="20FE2EBD"/>
    <w:rsid w:val="21073FC9"/>
    <w:rsid w:val="210A6B6F"/>
    <w:rsid w:val="210C0460"/>
    <w:rsid w:val="210D7920"/>
    <w:rsid w:val="21121059"/>
    <w:rsid w:val="2119214F"/>
    <w:rsid w:val="211A7BD5"/>
    <w:rsid w:val="211B3641"/>
    <w:rsid w:val="213736D1"/>
    <w:rsid w:val="214209D0"/>
    <w:rsid w:val="214500FF"/>
    <w:rsid w:val="214F5944"/>
    <w:rsid w:val="21561C64"/>
    <w:rsid w:val="215952BA"/>
    <w:rsid w:val="21704682"/>
    <w:rsid w:val="21720D28"/>
    <w:rsid w:val="217A310F"/>
    <w:rsid w:val="217E5F43"/>
    <w:rsid w:val="217F6B26"/>
    <w:rsid w:val="21833A6F"/>
    <w:rsid w:val="21B10022"/>
    <w:rsid w:val="21BE4037"/>
    <w:rsid w:val="21BF3366"/>
    <w:rsid w:val="21D71E61"/>
    <w:rsid w:val="21EC0081"/>
    <w:rsid w:val="22041862"/>
    <w:rsid w:val="22054A78"/>
    <w:rsid w:val="220932E1"/>
    <w:rsid w:val="22156B79"/>
    <w:rsid w:val="22220CE7"/>
    <w:rsid w:val="22255EA1"/>
    <w:rsid w:val="223A6AF9"/>
    <w:rsid w:val="223E11E7"/>
    <w:rsid w:val="2243738D"/>
    <w:rsid w:val="225433A4"/>
    <w:rsid w:val="22675602"/>
    <w:rsid w:val="22852B01"/>
    <w:rsid w:val="229069C3"/>
    <w:rsid w:val="22992E65"/>
    <w:rsid w:val="22A63C85"/>
    <w:rsid w:val="22A66C48"/>
    <w:rsid w:val="22A72B7B"/>
    <w:rsid w:val="22CF3569"/>
    <w:rsid w:val="22D007A5"/>
    <w:rsid w:val="22D21B7B"/>
    <w:rsid w:val="22E3354F"/>
    <w:rsid w:val="22E7516D"/>
    <w:rsid w:val="22FB63B1"/>
    <w:rsid w:val="22FD145E"/>
    <w:rsid w:val="230F36A7"/>
    <w:rsid w:val="23262818"/>
    <w:rsid w:val="23290C30"/>
    <w:rsid w:val="232F6848"/>
    <w:rsid w:val="233402C2"/>
    <w:rsid w:val="23364FA2"/>
    <w:rsid w:val="23393D1B"/>
    <w:rsid w:val="233A3652"/>
    <w:rsid w:val="233A3C93"/>
    <w:rsid w:val="234355A4"/>
    <w:rsid w:val="23521458"/>
    <w:rsid w:val="235837BE"/>
    <w:rsid w:val="236E2717"/>
    <w:rsid w:val="23973087"/>
    <w:rsid w:val="23994B94"/>
    <w:rsid w:val="23A245C8"/>
    <w:rsid w:val="23A54516"/>
    <w:rsid w:val="23AA61B4"/>
    <w:rsid w:val="23AD1D57"/>
    <w:rsid w:val="23BC52ED"/>
    <w:rsid w:val="23BF062D"/>
    <w:rsid w:val="23C801E9"/>
    <w:rsid w:val="23D23CFE"/>
    <w:rsid w:val="23D9099B"/>
    <w:rsid w:val="23D9635A"/>
    <w:rsid w:val="23F44098"/>
    <w:rsid w:val="23F527B9"/>
    <w:rsid w:val="23F62716"/>
    <w:rsid w:val="23F73546"/>
    <w:rsid w:val="240110B1"/>
    <w:rsid w:val="240D4C51"/>
    <w:rsid w:val="241100BB"/>
    <w:rsid w:val="241A0ACA"/>
    <w:rsid w:val="241A24C4"/>
    <w:rsid w:val="242072B5"/>
    <w:rsid w:val="24337CEA"/>
    <w:rsid w:val="24352612"/>
    <w:rsid w:val="24376A64"/>
    <w:rsid w:val="243A224B"/>
    <w:rsid w:val="244478F1"/>
    <w:rsid w:val="2449410E"/>
    <w:rsid w:val="24515ECC"/>
    <w:rsid w:val="245921C6"/>
    <w:rsid w:val="245B7916"/>
    <w:rsid w:val="245E7201"/>
    <w:rsid w:val="245E74E9"/>
    <w:rsid w:val="24601C9A"/>
    <w:rsid w:val="246633A2"/>
    <w:rsid w:val="246929CF"/>
    <w:rsid w:val="247364DB"/>
    <w:rsid w:val="247743A7"/>
    <w:rsid w:val="24867BD4"/>
    <w:rsid w:val="24987127"/>
    <w:rsid w:val="24AB4FEB"/>
    <w:rsid w:val="24AE705B"/>
    <w:rsid w:val="24C77F9F"/>
    <w:rsid w:val="24CD4564"/>
    <w:rsid w:val="24D44A30"/>
    <w:rsid w:val="24D63431"/>
    <w:rsid w:val="24E90EEE"/>
    <w:rsid w:val="24EE0659"/>
    <w:rsid w:val="24F9709D"/>
    <w:rsid w:val="250C1C18"/>
    <w:rsid w:val="251A49E4"/>
    <w:rsid w:val="252850F0"/>
    <w:rsid w:val="252B2621"/>
    <w:rsid w:val="252D274C"/>
    <w:rsid w:val="25320D42"/>
    <w:rsid w:val="253321AD"/>
    <w:rsid w:val="25351379"/>
    <w:rsid w:val="253A1393"/>
    <w:rsid w:val="25417584"/>
    <w:rsid w:val="2552310C"/>
    <w:rsid w:val="255355D7"/>
    <w:rsid w:val="25550684"/>
    <w:rsid w:val="255673E9"/>
    <w:rsid w:val="255E6301"/>
    <w:rsid w:val="255E6966"/>
    <w:rsid w:val="255F5FF9"/>
    <w:rsid w:val="257259CA"/>
    <w:rsid w:val="257E5E2F"/>
    <w:rsid w:val="258034E9"/>
    <w:rsid w:val="25874BDC"/>
    <w:rsid w:val="2589419A"/>
    <w:rsid w:val="259B17B3"/>
    <w:rsid w:val="259C6068"/>
    <w:rsid w:val="25B311CC"/>
    <w:rsid w:val="25BF2289"/>
    <w:rsid w:val="25BF6CD0"/>
    <w:rsid w:val="25C03633"/>
    <w:rsid w:val="25C33145"/>
    <w:rsid w:val="25C5258E"/>
    <w:rsid w:val="25C83E84"/>
    <w:rsid w:val="25D418EE"/>
    <w:rsid w:val="25D63C45"/>
    <w:rsid w:val="25DA7462"/>
    <w:rsid w:val="25F45C13"/>
    <w:rsid w:val="26051721"/>
    <w:rsid w:val="262155F6"/>
    <w:rsid w:val="26272B87"/>
    <w:rsid w:val="26292C1C"/>
    <w:rsid w:val="26321920"/>
    <w:rsid w:val="263E49DC"/>
    <w:rsid w:val="26474B1D"/>
    <w:rsid w:val="26482C71"/>
    <w:rsid w:val="2651265A"/>
    <w:rsid w:val="26525A63"/>
    <w:rsid w:val="26597DDA"/>
    <w:rsid w:val="266E3B56"/>
    <w:rsid w:val="267F7211"/>
    <w:rsid w:val="26863C73"/>
    <w:rsid w:val="26891B92"/>
    <w:rsid w:val="26944E3D"/>
    <w:rsid w:val="26972774"/>
    <w:rsid w:val="269A414D"/>
    <w:rsid w:val="26A406C0"/>
    <w:rsid w:val="26A7296B"/>
    <w:rsid w:val="26AF20BE"/>
    <w:rsid w:val="26B23281"/>
    <w:rsid w:val="26BC4287"/>
    <w:rsid w:val="26BD45C7"/>
    <w:rsid w:val="26BE632B"/>
    <w:rsid w:val="26C21D12"/>
    <w:rsid w:val="26C338FE"/>
    <w:rsid w:val="26DC1324"/>
    <w:rsid w:val="26DC3E2C"/>
    <w:rsid w:val="26E53379"/>
    <w:rsid w:val="26E53472"/>
    <w:rsid w:val="26FA2791"/>
    <w:rsid w:val="26FA4552"/>
    <w:rsid w:val="270B11CC"/>
    <w:rsid w:val="27252A9B"/>
    <w:rsid w:val="272D0F1D"/>
    <w:rsid w:val="27411948"/>
    <w:rsid w:val="27473FC1"/>
    <w:rsid w:val="27494E7F"/>
    <w:rsid w:val="27514F89"/>
    <w:rsid w:val="275250BA"/>
    <w:rsid w:val="27562823"/>
    <w:rsid w:val="27663920"/>
    <w:rsid w:val="27681A16"/>
    <w:rsid w:val="276D203C"/>
    <w:rsid w:val="27796740"/>
    <w:rsid w:val="277D1459"/>
    <w:rsid w:val="278764F1"/>
    <w:rsid w:val="278E5623"/>
    <w:rsid w:val="279404AC"/>
    <w:rsid w:val="279C3A5C"/>
    <w:rsid w:val="27A705D7"/>
    <w:rsid w:val="27AC6494"/>
    <w:rsid w:val="27AD28B3"/>
    <w:rsid w:val="27B35BFF"/>
    <w:rsid w:val="27C24890"/>
    <w:rsid w:val="27C362D6"/>
    <w:rsid w:val="27C36816"/>
    <w:rsid w:val="27CB77B3"/>
    <w:rsid w:val="27CD7821"/>
    <w:rsid w:val="27D82408"/>
    <w:rsid w:val="27DE6ECA"/>
    <w:rsid w:val="27DF57DC"/>
    <w:rsid w:val="27E05409"/>
    <w:rsid w:val="27F74256"/>
    <w:rsid w:val="27F8058F"/>
    <w:rsid w:val="28041547"/>
    <w:rsid w:val="28122701"/>
    <w:rsid w:val="281731B9"/>
    <w:rsid w:val="28183AEC"/>
    <w:rsid w:val="282B4F06"/>
    <w:rsid w:val="282E3CC6"/>
    <w:rsid w:val="28330B5E"/>
    <w:rsid w:val="284F7B75"/>
    <w:rsid w:val="285B5EA0"/>
    <w:rsid w:val="28624976"/>
    <w:rsid w:val="286558C1"/>
    <w:rsid w:val="28693B9D"/>
    <w:rsid w:val="28707B39"/>
    <w:rsid w:val="28712F80"/>
    <w:rsid w:val="28795C7C"/>
    <w:rsid w:val="287A243E"/>
    <w:rsid w:val="289A638D"/>
    <w:rsid w:val="28A47ED8"/>
    <w:rsid w:val="28A726EF"/>
    <w:rsid w:val="28A95433"/>
    <w:rsid w:val="28B319DB"/>
    <w:rsid w:val="28B554A8"/>
    <w:rsid w:val="28BC24AD"/>
    <w:rsid w:val="28BE6D65"/>
    <w:rsid w:val="28C01AFC"/>
    <w:rsid w:val="28C96319"/>
    <w:rsid w:val="28CB6A88"/>
    <w:rsid w:val="28CC6C13"/>
    <w:rsid w:val="28E4209C"/>
    <w:rsid w:val="28F40558"/>
    <w:rsid w:val="28F4183B"/>
    <w:rsid w:val="28FC370D"/>
    <w:rsid w:val="28FC7873"/>
    <w:rsid w:val="29071C3F"/>
    <w:rsid w:val="290F1984"/>
    <w:rsid w:val="290F20C6"/>
    <w:rsid w:val="291333AA"/>
    <w:rsid w:val="2930656C"/>
    <w:rsid w:val="294A1C46"/>
    <w:rsid w:val="294F7A1C"/>
    <w:rsid w:val="29533483"/>
    <w:rsid w:val="29594C31"/>
    <w:rsid w:val="295A04CF"/>
    <w:rsid w:val="296B5434"/>
    <w:rsid w:val="297514CE"/>
    <w:rsid w:val="297D7CCD"/>
    <w:rsid w:val="297E1979"/>
    <w:rsid w:val="298A77A5"/>
    <w:rsid w:val="29982837"/>
    <w:rsid w:val="29AC65C3"/>
    <w:rsid w:val="29BA19F8"/>
    <w:rsid w:val="29BC11A2"/>
    <w:rsid w:val="29BF4415"/>
    <w:rsid w:val="29C5651D"/>
    <w:rsid w:val="29CC26AA"/>
    <w:rsid w:val="29CC4821"/>
    <w:rsid w:val="29D9598D"/>
    <w:rsid w:val="29E71921"/>
    <w:rsid w:val="29EA5495"/>
    <w:rsid w:val="2A0B3F38"/>
    <w:rsid w:val="2A112E75"/>
    <w:rsid w:val="2A33583F"/>
    <w:rsid w:val="2A341ECA"/>
    <w:rsid w:val="2A481AA9"/>
    <w:rsid w:val="2A610C96"/>
    <w:rsid w:val="2A651569"/>
    <w:rsid w:val="2A653135"/>
    <w:rsid w:val="2A7876E8"/>
    <w:rsid w:val="2A796849"/>
    <w:rsid w:val="2A8042F6"/>
    <w:rsid w:val="2A82305F"/>
    <w:rsid w:val="2AA024A6"/>
    <w:rsid w:val="2AA565F0"/>
    <w:rsid w:val="2AA65E17"/>
    <w:rsid w:val="2AA702CC"/>
    <w:rsid w:val="2AA8445A"/>
    <w:rsid w:val="2AAB5BFF"/>
    <w:rsid w:val="2AB8547B"/>
    <w:rsid w:val="2ADA7C01"/>
    <w:rsid w:val="2ADC4B7D"/>
    <w:rsid w:val="2B0F4EDE"/>
    <w:rsid w:val="2B107D64"/>
    <w:rsid w:val="2B2A1525"/>
    <w:rsid w:val="2B2A6F15"/>
    <w:rsid w:val="2B2E0188"/>
    <w:rsid w:val="2B4631C7"/>
    <w:rsid w:val="2B4843EC"/>
    <w:rsid w:val="2B4C6064"/>
    <w:rsid w:val="2B520239"/>
    <w:rsid w:val="2B543A30"/>
    <w:rsid w:val="2B5C571B"/>
    <w:rsid w:val="2B65354E"/>
    <w:rsid w:val="2B7D403F"/>
    <w:rsid w:val="2B804BB1"/>
    <w:rsid w:val="2B8521C5"/>
    <w:rsid w:val="2B870E79"/>
    <w:rsid w:val="2B881C76"/>
    <w:rsid w:val="2B882F2A"/>
    <w:rsid w:val="2B8F50D1"/>
    <w:rsid w:val="2B924CE2"/>
    <w:rsid w:val="2B93293D"/>
    <w:rsid w:val="2B971A6F"/>
    <w:rsid w:val="2B9B081B"/>
    <w:rsid w:val="2BAE0681"/>
    <w:rsid w:val="2BB9519C"/>
    <w:rsid w:val="2BD34730"/>
    <w:rsid w:val="2BD34767"/>
    <w:rsid w:val="2BD36AA6"/>
    <w:rsid w:val="2BF879CE"/>
    <w:rsid w:val="2C120FA9"/>
    <w:rsid w:val="2C1554D3"/>
    <w:rsid w:val="2C1D16E9"/>
    <w:rsid w:val="2C34627B"/>
    <w:rsid w:val="2C3E77B4"/>
    <w:rsid w:val="2C4B60E3"/>
    <w:rsid w:val="2C5A564F"/>
    <w:rsid w:val="2C630486"/>
    <w:rsid w:val="2C6750A4"/>
    <w:rsid w:val="2C6E1DF6"/>
    <w:rsid w:val="2C6F2952"/>
    <w:rsid w:val="2C704AD4"/>
    <w:rsid w:val="2C743290"/>
    <w:rsid w:val="2C746786"/>
    <w:rsid w:val="2C842D9E"/>
    <w:rsid w:val="2C9F11D5"/>
    <w:rsid w:val="2CA436CF"/>
    <w:rsid w:val="2CA5655F"/>
    <w:rsid w:val="2CC0518C"/>
    <w:rsid w:val="2CC22A40"/>
    <w:rsid w:val="2CD7062E"/>
    <w:rsid w:val="2CDC3EDB"/>
    <w:rsid w:val="2CE17046"/>
    <w:rsid w:val="2CFB2309"/>
    <w:rsid w:val="2CFE19D3"/>
    <w:rsid w:val="2D282E00"/>
    <w:rsid w:val="2D2A1705"/>
    <w:rsid w:val="2D2D1218"/>
    <w:rsid w:val="2D3D112B"/>
    <w:rsid w:val="2D495F40"/>
    <w:rsid w:val="2D527808"/>
    <w:rsid w:val="2D6E659D"/>
    <w:rsid w:val="2D791DBA"/>
    <w:rsid w:val="2D954862"/>
    <w:rsid w:val="2DA576CD"/>
    <w:rsid w:val="2DBE3E77"/>
    <w:rsid w:val="2DC10BC0"/>
    <w:rsid w:val="2DCD163B"/>
    <w:rsid w:val="2DD033DD"/>
    <w:rsid w:val="2DD40423"/>
    <w:rsid w:val="2DDF4D86"/>
    <w:rsid w:val="2DE557E5"/>
    <w:rsid w:val="2DF273C2"/>
    <w:rsid w:val="2DF901BC"/>
    <w:rsid w:val="2E0D3EFB"/>
    <w:rsid w:val="2E0F0EE4"/>
    <w:rsid w:val="2E2659C0"/>
    <w:rsid w:val="2E266171"/>
    <w:rsid w:val="2E276F8C"/>
    <w:rsid w:val="2E2B467C"/>
    <w:rsid w:val="2E2E5D37"/>
    <w:rsid w:val="2E300B8D"/>
    <w:rsid w:val="2E47162C"/>
    <w:rsid w:val="2E5E4BFA"/>
    <w:rsid w:val="2E700CEB"/>
    <w:rsid w:val="2E757F6C"/>
    <w:rsid w:val="2E78559D"/>
    <w:rsid w:val="2E8B7497"/>
    <w:rsid w:val="2E955979"/>
    <w:rsid w:val="2E9625C7"/>
    <w:rsid w:val="2EAA2888"/>
    <w:rsid w:val="2EB23437"/>
    <w:rsid w:val="2EBA45E5"/>
    <w:rsid w:val="2ECA36D6"/>
    <w:rsid w:val="2ED054D4"/>
    <w:rsid w:val="2ED84630"/>
    <w:rsid w:val="2EDE27FC"/>
    <w:rsid w:val="2EDE6213"/>
    <w:rsid w:val="2EE249AB"/>
    <w:rsid w:val="2EE30084"/>
    <w:rsid w:val="2EE97794"/>
    <w:rsid w:val="2EFE74AB"/>
    <w:rsid w:val="2F063B96"/>
    <w:rsid w:val="2F0B3D2A"/>
    <w:rsid w:val="2F19734B"/>
    <w:rsid w:val="2F1A5FBC"/>
    <w:rsid w:val="2F1C331D"/>
    <w:rsid w:val="2F2E50C6"/>
    <w:rsid w:val="2F33763C"/>
    <w:rsid w:val="2F346968"/>
    <w:rsid w:val="2F361DA4"/>
    <w:rsid w:val="2F38281B"/>
    <w:rsid w:val="2F396A01"/>
    <w:rsid w:val="2F3D0B32"/>
    <w:rsid w:val="2F447D8A"/>
    <w:rsid w:val="2F4C1BC8"/>
    <w:rsid w:val="2F681B2D"/>
    <w:rsid w:val="2F6D2AC1"/>
    <w:rsid w:val="2F733D9F"/>
    <w:rsid w:val="2F785532"/>
    <w:rsid w:val="2F811CB4"/>
    <w:rsid w:val="2F8A016F"/>
    <w:rsid w:val="2F8D1348"/>
    <w:rsid w:val="2F94449C"/>
    <w:rsid w:val="2FA03A85"/>
    <w:rsid w:val="2FBD5FA4"/>
    <w:rsid w:val="2FC15B1E"/>
    <w:rsid w:val="2FD32009"/>
    <w:rsid w:val="2FDE0B4D"/>
    <w:rsid w:val="2FE17FF8"/>
    <w:rsid w:val="2FE35FB4"/>
    <w:rsid w:val="2FE400A0"/>
    <w:rsid w:val="2FF71FAE"/>
    <w:rsid w:val="300550D9"/>
    <w:rsid w:val="300E55BD"/>
    <w:rsid w:val="30213060"/>
    <w:rsid w:val="302B5B99"/>
    <w:rsid w:val="303047B3"/>
    <w:rsid w:val="303240C5"/>
    <w:rsid w:val="303E3335"/>
    <w:rsid w:val="30435F94"/>
    <w:rsid w:val="30560904"/>
    <w:rsid w:val="30595078"/>
    <w:rsid w:val="305A0E29"/>
    <w:rsid w:val="305E1B26"/>
    <w:rsid w:val="30620508"/>
    <w:rsid w:val="30680D66"/>
    <w:rsid w:val="307002AA"/>
    <w:rsid w:val="3072301E"/>
    <w:rsid w:val="30755851"/>
    <w:rsid w:val="307A773E"/>
    <w:rsid w:val="30901690"/>
    <w:rsid w:val="30975395"/>
    <w:rsid w:val="30981FBD"/>
    <w:rsid w:val="309D61A0"/>
    <w:rsid w:val="30A15A4B"/>
    <w:rsid w:val="30C1546A"/>
    <w:rsid w:val="30C4717A"/>
    <w:rsid w:val="30CD25B7"/>
    <w:rsid w:val="30CF62A5"/>
    <w:rsid w:val="30D96B4A"/>
    <w:rsid w:val="30DD66C0"/>
    <w:rsid w:val="30DF63BA"/>
    <w:rsid w:val="30E10CF8"/>
    <w:rsid w:val="30EF0124"/>
    <w:rsid w:val="30F62119"/>
    <w:rsid w:val="31086CBD"/>
    <w:rsid w:val="310C7778"/>
    <w:rsid w:val="31163A6C"/>
    <w:rsid w:val="31186208"/>
    <w:rsid w:val="312269D0"/>
    <w:rsid w:val="3127679B"/>
    <w:rsid w:val="31295669"/>
    <w:rsid w:val="312F3387"/>
    <w:rsid w:val="31440768"/>
    <w:rsid w:val="31491434"/>
    <w:rsid w:val="315240B8"/>
    <w:rsid w:val="315578BC"/>
    <w:rsid w:val="31580A9C"/>
    <w:rsid w:val="316F608C"/>
    <w:rsid w:val="31827AAC"/>
    <w:rsid w:val="318C3161"/>
    <w:rsid w:val="319E0178"/>
    <w:rsid w:val="31AA4C48"/>
    <w:rsid w:val="31B00693"/>
    <w:rsid w:val="31B42D54"/>
    <w:rsid w:val="31B46FB1"/>
    <w:rsid w:val="31B768E2"/>
    <w:rsid w:val="31F37332"/>
    <w:rsid w:val="31FC5D97"/>
    <w:rsid w:val="31FE21F5"/>
    <w:rsid w:val="32044D38"/>
    <w:rsid w:val="320564F2"/>
    <w:rsid w:val="320939A7"/>
    <w:rsid w:val="3217567F"/>
    <w:rsid w:val="321F1C5E"/>
    <w:rsid w:val="32276967"/>
    <w:rsid w:val="3235129E"/>
    <w:rsid w:val="324B75F9"/>
    <w:rsid w:val="32504552"/>
    <w:rsid w:val="3253172D"/>
    <w:rsid w:val="325704B5"/>
    <w:rsid w:val="325F4779"/>
    <w:rsid w:val="32685A75"/>
    <w:rsid w:val="3269794B"/>
    <w:rsid w:val="327F081F"/>
    <w:rsid w:val="32835671"/>
    <w:rsid w:val="329874A7"/>
    <w:rsid w:val="32A02CB5"/>
    <w:rsid w:val="32B20E90"/>
    <w:rsid w:val="32B86E66"/>
    <w:rsid w:val="32BA1727"/>
    <w:rsid w:val="32BD17BF"/>
    <w:rsid w:val="32C0112A"/>
    <w:rsid w:val="32C35723"/>
    <w:rsid w:val="32C35F94"/>
    <w:rsid w:val="32CA38B5"/>
    <w:rsid w:val="32CE368E"/>
    <w:rsid w:val="32E015B3"/>
    <w:rsid w:val="32EA5FF9"/>
    <w:rsid w:val="32F1306C"/>
    <w:rsid w:val="32FF3874"/>
    <w:rsid w:val="33224B52"/>
    <w:rsid w:val="333836F8"/>
    <w:rsid w:val="3338464D"/>
    <w:rsid w:val="334B3AEE"/>
    <w:rsid w:val="334C5D79"/>
    <w:rsid w:val="334D1238"/>
    <w:rsid w:val="33643605"/>
    <w:rsid w:val="33664EA6"/>
    <w:rsid w:val="336959C2"/>
    <w:rsid w:val="33931C13"/>
    <w:rsid w:val="33995A5C"/>
    <w:rsid w:val="33A26B29"/>
    <w:rsid w:val="33A45677"/>
    <w:rsid w:val="33AA0F03"/>
    <w:rsid w:val="33AB2531"/>
    <w:rsid w:val="33C571FD"/>
    <w:rsid w:val="33C82DEC"/>
    <w:rsid w:val="33CB7291"/>
    <w:rsid w:val="33CF7BFD"/>
    <w:rsid w:val="33DA21A5"/>
    <w:rsid w:val="33DD7D0B"/>
    <w:rsid w:val="341C4A5D"/>
    <w:rsid w:val="34284621"/>
    <w:rsid w:val="342E50C6"/>
    <w:rsid w:val="34366837"/>
    <w:rsid w:val="343862FA"/>
    <w:rsid w:val="343C1466"/>
    <w:rsid w:val="343D2676"/>
    <w:rsid w:val="34450224"/>
    <w:rsid w:val="34480D89"/>
    <w:rsid w:val="34600D1A"/>
    <w:rsid w:val="346816C1"/>
    <w:rsid w:val="34733892"/>
    <w:rsid w:val="347A2FBC"/>
    <w:rsid w:val="3482015C"/>
    <w:rsid w:val="348A56F1"/>
    <w:rsid w:val="348D7E32"/>
    <w:rsid w:val="348E41CC"/>
    <w:rsid w:val="34930B66"/>
    <w:rsid w:val="3499636F"/>
    <w:rsid w:val="349A42AC"/>
    <w:rsid w:val="34A32C5D"/>
    <w:rsid w:val="34B76D36"/>
    <w:rsid w:val="34D61DE1"/>
    <w:rsid w:val="34D62680"/>
    <w:rsid w:val="34DA21D3"/>
    <w:rsid w:val="34DF4131"/>
    <w:rsid w:val="34EE0E9B"/>
    <w:rsid w:val="34FE7759"/>
    <w:rsid w:val="35000AE4"/>
    <w:rsid w:val="35076F30"/>
    <w:rsid w:val="351A17B6"/>
    <w:rsid w:val="351E325B"/>
    <w:rsid w:val="353B1603"/>
    <w:rsid w:val="354164BA"/>
    <w:rsid w:val="35451296"/>
    <w:rsid w:val="354718CF"/>
    <w:rsid w:val="35504F61"/>
    <w:rsid w:val="355A57AF"/>
    <w:rsid w:val="356838CD"/>
    <w:rsid w:val="356B66C3"/>
    <w:rsid w:val="35766E98"/>
    <w:rsid w:val="357B0B85"/>
    <w:rsid w:val="358222CD"/>
    <w:rsid w:val="35853E63"/>
    <w:rsid w:val="358776AD"/>
    <w:rsid w:val="359458EF"/>
    <w:rsid w:val="3597626A"/>
    <w:rsid w:val="35983DDC"/>
    <w:rsid w:val="35997E77"/>
    <w:rsid w:val="359B32B8"/>
    <w:rsid w:val="35A61E1E"/>
    <w:rsid w:val="35B1337A"/>
    <w:rsid w:val="35B331AA"/>
    <w:rsid w:val="35CA5E45"/>
    <w:rsid w:val="35CA609E"/>
    <w:rsid w:val="35CF1094"/>
    <w:rsid w:val="35D21DA0"/>
    <w:rsid w:val="35DE2CDD"/>
    <w:rsid w:val="360123D3"/>
    <w:rsid w:val="36080B5A"/>
    <w:rsid w:val="360A2428"/>
    <w:rsid w:val="36153AE4"/>
    <w:rsid w:val="361F6079"/>
    <w:rsid w:val="362323BD"/>
    <w:rsid w:val="36297B98"/>
    <w:rsid w:val="362B1259"/>
    <w:rsid w:val="363E0DBC"/>
    <w:rsid w:val="363E594E"/>
    <w:rsid w:val="36445382"/>
    <w:rsid w:val="364D1AF2"/>
    <w:rsid w:val="3651715F"/>
    <w:rsid w:val="36531B9B"/>
    <w:rsid w:val="36591EE3"/>
    <w:rsid w:val="36752263"/>
    <w:rsid w:val="36784B24"/>
    <w:rsid w:val="367B6553"/>
    <w:rsid w:val="36860FEB"/>
    <w:rsid w:val="36885AB1"/>
    <w:rsid w:val="369A067C"/>
    <w:rsid w:val="36AC623C"/>
    <w:rsid w:val="36BA70E7"/>
    <w:rsid w:val="36BB1701"/>
    <w:rsid w:val="36BB1CE7"/>
    <w:rsid w:val="36BD4E7B"/>
    <w:rsid w:val="36D03D16"/>
    <w:rsid w:val="36D041FE"/>
    <w:rsid w:val="36D62BFB"/>
    <w:rsid w:val="36D90429"/>
    <w:rsid w:val="36E138A3"/>
    <w:rsid w:val="36E76046"/>
    <w:rsid w:val="37025CF8"/>
    <w:rsid w:val="370E0488"/>
    <w:rsid w:val="372B3E47"/>
    <w:rsid w:val="375A7A3F"/>
    <w:rsid w:val="375E7C5B"/>
    <w:rsid w:val="37623EE0"/>
    <w:rsid w:val="376C5219"/>
    <w:rsid w:val="376E0FA5"/>
    <w:rsid w:val="378A4553"/>
    <w:rsid w:val="37916540"/>
    <w:rsid w:val="37940295"/>
    <w:rsid w:val="37B27156"/>
    <w:rsid w:val="37BA62BC"/>
    <w:rsid w:val="37BD38F0"/>
    <w:rsid w:val="37C548E4"/>
    <w:rsid w:val="37C62657"/>
    <w:rsid w:val="37C85052"/>
    <w:rsid w:val="37D744AF"/>
    <w:rsid w:val="37DE09F3"/>
    <w:rsid w:val="37F529B4"/>
    <w:rsid w:val="37F90392"/>
    <w:rsid w:val="37FE68DC"/>
    <w:rsid w:val="380D4986"/>
    <w:rsid w:val="380F22EF"/>
    <w:rsid w:val="381D1B74"/>
    <w:rsid w:val="382065CE"/>
    <w:rsid w:val="382A6BC6"/>
    <w:rsid w:val="382F1512"/>
    <w:rsid w:val="383D563E"/>
    <w:rsid w:val="38436781"/>
    <w:rsid w:val="385158EB"/>
    <w:rsid w:val="38593013"/>
    <w:rsid w:val="38612219"/>
    <w:rsid w:val="38771CEF"/>
    <w:rsid w:val="387F16DB"/>
    <w:rsid w:val="3881272E"/>
    <w:rsid w:val="3895559F"/>
    <w:rsid w:val="389E1F98"/>
    <w:rsid w:val="38AD1721"/>
    <w:rsid w:val="38CA738E"/>
    <w:rsid w:val="38D503D9"/>
    <w:rsid w:val="38F31C84"/>
    <w:rsid w:val="38FC7F70"/>
    <w:rsid w:val="38FD6017"/>
    <w:rsid w:val="39020709"/>
    <w:rsid w:val="39040038"/>
    <w:rsid w:val="3906531C"/>
    <w:rsid w:val="390F5BBB"/>
    <w:rsid w:val="392F2C06"/>
    <w:rsid w:val="3938562D"/>
    <w:rsid w:val="394D29C2"/>
    <w:rsid w:val="394E20C1"/>
    <w:rsid w:val="39522C8C"/>
    <w:rsid w:val="39530949"/>
    <w:rsid w:val="395777BB"/>
    <w:rsid w:val="3961081B"/>
    <w:rsid w:val="3970504C"/>
    <w:rsid w:val="397258C5"/>
    <w:rsid w:val="39850908"/>
    <w:rsid w:val="39881479"/>
    <w:rsid w:val="398E15F2"/>
    <w:rsid w:val="399C0F35"/>
    <w:rsid w:val="39A01FF1"/>
    <w:rsid w:val="39AB1D4F"/>
    <w:rsid w:val="39AE0117"/>
    <w:rsid w:val="39B87C78"/>
    <w:rsid w:val="39BB1350"/>
    <w:rsid w:val="39BE4110"/>
    <w:rsid w:val="39C47439"/>
    <w:rsid w:val="39C64845"/>
    <w:rsid w:val="39CE7852"/>
    <w:rsid w:val="39D13745"/>
    <w:rsid w:val="39D2471A"/>
    <w:rsid w:val="39E14998"/>
    <w:rsid w:val="39F661E9"/>
    <w:rsid w:val="3A08025D"/>
    <w:rsid w:val="3A175F76"/>
    <w:rsid w:val="3A183700"/>
    <w:rsid w:val="3A1D4D29"/>
    <w:rsid w:val="3A2074AF"/>
    <w:rsid w:val="3A2503D5"/>
    <w:rsid w:val="3A2C3BF9"/>
    <w:rsid w:val="3A3150DD"/>
    <w:rsid w:val="3A3318D9"/>
    <w:rsid w:val="3A387526"/>
    <w:rsid w:val="3A3A672E"/>
    <w:rsid w:val="3A3B2E1E"/>
    <w:rsid w:val="3A7227F3"/>
    <w:rsid w:val="3A7C3C98"/>
    <w:rsid w:val="3A7D1BD8"/>
    <w:rsid w:val="3A8965A2"/>
    <w:rsid w:val="3A8A69CE"/>
    <w:rsid w:val="3A8B128F"/>
    <w:rsid w:val="3A8C7501"/>
    <w:rsid w:val="3A986A98"/>
    <w:rsid w:val="3AB85AEC"/>
    <w:rsid w:val="3AC32A2D"/>
    <w:rsid w:val="3AC509F2"/>
    <w:rsid w:val="3ACA2805"/>
    <w:rsid w:val="3ACD67F5"/>
    <w:rsid w:val="3AE80B5E"/>
    <w:rsid w:val="3AEB6D06"/>
    <w:rsid w:val="3AEF6AD1"/>
    <w:rsid w:val="3B001C8C"/>
    <w:rsid w:val="3B00631A"/>
    <w:rsid w:val="3B015F59"/>
    <w:rsid w:val="3B1753F3"/>
    <w:rsid w:val="3B182969"/>
    <w:rsid w:val="3B1C7C20"/>
    <w:rsid w:val="3B2A4B4B"/>
    <w:rsid w:val="3B2F3C69"/>
    <w:rsid w:val="3B357BDC"/>
    <w:rsid w:val="3B393201"/>
    <w:rsid w:val="3B425BA8"/>
    <w:rsid w:val="3B437952"/>
    <w:rsid w:val="3B485AA2"/>
    <w:rsid w:val="3B50297A"/>
    <w:rsid w:val="3B5B1D51"/>
    <w:rsid w:val="3B5B6666"/>
    <w:rsid w:val="3B655B1D"/>
    <w:rsid w:val="3B671300"/>
    <w:rsid w:val="3B6C2C26"/>
    <w:rsid w:val="3B6E3D35"/>
    <w:rsid w:val="3B71650E"/>
    <w:rsid w:val="3B7908D0"/>
    <w:rsid w:val="3B875A2F"/>
    <w:rsid w:val="3BA0314A"/>
    <w:rsid w:val="3BAA44CA"/>
    <w:rsid w:val="3BC160AD"/>
    <w:rsid w:val="3BC675FC"/>
    <w:rsid w:val="3BC81B6B"/>
    <w:rsid w:val="3BCD6EA6"/>
    <w:rsid w:val="3BE43EA4"/>
    <w:rsid w:val="3BE57494"/>
    <w:rsid w:val="3BE94DE9"/>
    <w:rsid w:val="3BE97B2D"/>
    <w:rsid w:val="3BFF3860"/>
    <w:rsid w:val="3C02019C"/>
    <w:rsid w:val="3C095B3F"/>
    <w:rsid w:val="3C1C0956"/>
    <w:rsid w:val="3C1F3814"/>
    <w:rsid w:val="3C2B3E67"/>
    <w:rsid w:val="3C2C795E"/>
    <w:rsid w:val="3C330672"/>
    <w:rsid w:val="3C480AE7"/>
    <w:rsid w:val="3C516437"/>
    <w:rsid w:val="3C522909"/>
    <w:rsid w:val="3C571318"/>
    <w:rsid w:val="3C6420CD"/>
    <w:rsid w:val="3C664E51"/>
    <w:rsid w:val="3C6A33C6"/>
    <w:rsid w:val="3C6B2E2D"/>
    <w:rsid w:val="3C763FF6"/>
    <w:rsid w:val="3C882D18"/>
    <w:rsid w:val="3C9B62C2"/>
    <w:rsid w:val="3CAB480F"/>
    <w:rsid w:val="3CB46D97"/>
    <w:rsid w:val="3CCE3DEB"/>
    <w:rsid w:val="3CD17426"/>
    <w:rsid w:val="3CD479CA"/>
    <w:rsid w:val="3CE34D39"/>
    <w:rsid w:val="3CE5325C"/>
    <w:rsid w:val="3D13290C"/>
    <w:rsid w:val="3D246B2B"/>
    <w:rsid w:val="3D2B22ED"/>
    <w:rsid w:val="3D307C52"/>
    <w:rsid w:val="3D325B97"/>
    <w:rsid w:val="3D447B70"/>
    <w:rsid w:val="3D681C90"/>
    <w:rsid w:val="3D6B04CB"/>
    <w:rsid w:val="3D872CC1"/>
    <w:rsid w:val="3D8B18F1"/>
    <w:rsid w:val="3D9448F0"/>
    <w:rsid w:val="3D9B511F"/>
    <w:rsid w:val="3DA82542"/>
    <w:rsid w:val="3DCF5D3A"/>
    <w:rsid w:val="3DD43426"/>
    <w:rsid w:val="3DDF0967"/>
    <w:rsid w:val="3DEA355C"/>
    <w:rsid w:val="3DF50B2D"/>
    <w:rsid w:val="3DF81482"/>
    <w:rsid w:val="3E1217E1"/>
    <w:rsid w:val="3E144DC7"/>
    <w:rsid w:val="3E147580"/>
    <w:rsid w:val="3E1B1C1A"/>
    <w:rsid w:val="3E1B34E0"/>
    <w:rsid w:val="3E273D17"/>
    <w:rsid w:val="3E46550A"/>
    <w:rsid w:val="3E581C1A"/>
    <w:rsid w:val="3E5D4658"/>
    <w:rsid w:val="3E661241"/>
    <w:rsid w:val="3E6D4398"/>
    <w:rsid w:val="3E766D92"/>
    <w:rsid w:val="3E7C02AA"/>
    <w:rsid w:val="3E8324A2"/>
    <w:rsid w:val="3E8E4D98"/>
    <w:rsid w:val="3E977DEC"/>
    <w:rsid w:val="3EAC5914"/>
    <w:rsid w:val="3EB92369"/>
    <w:rsid w:val="3EBA5905"/>
    <w:rsid w:val="3EC16854"/>
    <w:rsid w:val="3EE23247"/>
    <w:rsid w:val="3EEB0564"/>
    <w:rsid w:val="3EF31C0D"/>
    <w:rsid w:val="3EF87CBC"/>
    <w:rsid w:val="3EFA46E8"/>
    <w:rsid w:val="3F0874F8"/>
    <w:rsid w:val="3F2A3D74"/>
    <w:rsid w:val="3F2E06EB"/>
    <w:rsid w:val="3F2F72CD"/>
    <w:rsid w:val="3F354B7C"/>
    <w:rsid w:val="3F3A2680"/>
    <w:rsid w:val="3F5B6474"/>
    <w:rsid w:val="3F605949"/>
    <w:rsid w:val="3F693C57"/>
    <w:rsid w:val="3F8D0098"/>
    <w:rsid w:val="3F9522A0"/>
    <w:rsid w:val="3FB12BF8"/>
    <w:rsid w:val="3FBF2DCC"/>
    <w:rsid w:val="3FCE3BF5"/>
    <w:rsid w:val="3FD44F6D"/>
    <w:rsid w:val="3FDF5160"/>
    <w:rsid w:val="3FE57100"/>
    <w:rsid w:val="3FE61814"/>
    <w:rsid w:val="3FE91BB1"/>
    <w:rsid w:val="3FEB7EE7"/>
    <w:rsid w:val="3FF063AA"/>
    <w:rsid w:val="3FF230F1"/>
    <w:rsid w:val="3FFF0909"/>
    <w:rsid w:val="3FFF4A27"/>
    <w:rsid w:val="40037273"/>
    <w:rsid w:val="400E791C"/>
    <w:rsid w:val="402E72A8"/>
    <w:rsid w:val="40303770"/>
    <w:rsid w:val="40416C5C"/>
    <w:rsid w:val="404B5E74"/>
    <w:rsid w:val="40500B9D"/>
    <w:rsid w:val="405124D1"/>
    <w:rsid w:val="40630AD8"/>
    <w:rsid w:val="40670FE6"/>
    <w:rsid w:val="407249BB"/>
    <w:rsid w:val="407C3189"/>
    <w:rsid w:val="407D19EF"/>
    <w:rsid w:val="40837839"/>
    <w:rsid w:val="40863968"/>
    <w:rsid w:val="408D285A"/>
    <w:rsid w:val="409015D8"/>
    <w:rsid w:val="40A76AA5"/>
    <w:rsid w:val="40AD65CE"/>
    <w:rsid w:val="40B30610"/>
    <w:rsid w:val="40B76158"/>
    <w:rsid w:val="40BA11E0"/>
    <w:rsid w:val="40BB08F8"/>
    <w:rsid w:val="40D15094"/>
    <w:rsid w:val="40EF10E8"/>
    <w:rsid w:val="41091C17"/>
    <w:rsid w:val="41115C54"/>
    <w:rsid w:val="4114772F"/>
    <w:rsid w:val="41173BD2"/>
    <w:rsid w:val="411F0A42"/>
    <w:rsid w:val="411F2C46"/>
    <w:rsid w:val="4125364C"/>
    <w:rsid w:val="4129660A"/>
    <w:rsid w:val="41304A29"/>
    <w:rsid w:val="413208A7"/>
    <w:rsid w:val="41344579"/>
    <w:rsid w:val="41412163"/>
    <w:rsid w:val="41494D3C"/>
    <w:rsid w:val="414C1189"/>
    <w:rsid w:val="414D7717"/>
    <w:rsid w:val="414E2749"/>
    <w:rsid w:val="41582DEA"/>
    <w:rsid w:val="415D31B2"/>
    <w:rsid w:val="41635B1C"/>
    <w:rsid w:val="41662292"/>
    <w:rsid w:val="416B436B"/>
    <w:rsid w:val="41736803"/>
    <w:rsid w:val="417905AC"/>
    <w:rsid w:val="41800C6F"/>
    <w:rsid w:val="418546AB"/>
    <w:rsid w:val="418558E4"/>
    <w:rsid w:val="419A0EF4"/>
    <w:rsid w:val="41A77421"/>
    <w:rsid w:val="41B07024"/>
    <w:rsid w:val="41B45741"/>
    <w:rsid w:val="41BA2E01"/>
    <w:rsid w:val="41C95B01"/>
    <w:rsid w:val="41D32900"/>
    <w:rsid w:val="41D43378"/>
    <w:rsid w:val="41D44E15"/>
    <w:rsid w:val="41D8255B"/>
    <w:rsid w:val="41DF07EC"/>
    <w:rsid w:val="41F83BA5"/>
    <w:rsid w:val="41FA7547"/>
    <w:rsid w:val="421122EC"/>
    <w:rsid w:val="4224324C"/>
    <w:rsid w:val="42271063"/>
    <w:rsid w:val="422C26BC"/>
    <w:rsid w:val="42355FC4"/>
    <w:rsid w:val="423F4AC2"/>
    <w:rsid w:val="424642B5"/>
    <w:rsid w:val="424F7DF1"/>
    <w:rsid w:val="4257188D"/>
    <w:rsid w:val="42614FB4"/>
    <w:rsid w:val="42672788"/>
    <w:rsid w:val="42673B5C"/>
    <w:rsid w:val="427E38F6"/>
    <w:rsid w:val="427F409C"/>
    <w:rsid w:val="428077B5"/>
    <w:rsid w:val="4281463D"/>
    <w:rsid w:val="428415F5"/>
    <w:rsid w:val="428666A9"/>
    <w:rsid w:val="42917BA9"/>
    <w:rsid w:val="429E569D"/>
    <w:rsid w:val="42AF5C43"/>
    <w:rsid w:val="42B416E3"/>
    <w:rsid w:val="42BC0AB6"/>
    <w:rsid w:val="42C356A9"/>
    <w:rsid w:val="42E109C3"/>
    <w:rsid w:val="42E8574C"/>
    <w:rsid w:val="42F23E64"/>
    <w:rsid w:val="42F67AE2"/>
    <w:rsid w:val="42FA7F75"/>
    <w:rsid w:val="430C1819"/>
    <w:rsid w:val="431D64AE"/>
    <w:rsid w:val="432317C9"/>
    <w:rsid w:val="433833C8"/>
    <w:rsid w:val="43486A58"/>
    <w:rsid w:val="4349015C"/>
    <w:rsid w:val="43626F2D"/>
    <w:rsid w:val="43686D59"/>
    <w:rsid w:val="43802EFF"/>
    <w:rsid w:val="43887437"/>
    <w:rsid w:val="43891DEA"/>
    <w:rsid w:val="438C5C45"/>
    <w:rsid w:val="43927514"/>
    <w:rsid w:val="43940242"/>
    <w:rsid w:val="43951F77"/>
    <w:rsid w:val="43AF41A2"/>
    <w:rsid w:val="43BF5D8C"/>
    <w:rsid w:val="43BF6EFF"/>
    <w:rsid w:val="43C43062"/>
    <w:rsid w:val="43CD0017"/>
    <w:rsid w:val="43DD2AE4"/>
    <w:rsid w:val="44013E65"/>
    <w:rsid w:val="440444A5"/>
    <w:rsid w:val="440D3BF9"/>
    <w:rsid w:val="441A1AB3"/>
    <w:rsid w:val="441B5239"/>
    <w:rsid w:val="44221C87"/>
    <w:rsid w:val="442318C3"/>
    <w:rsid w:val="442937F5"/>
    <w:rsid w:val="443136A5"/>
    <w:rsid w:val="443141CB"/>
    <w:rsid w:val="4438475D"/>
    <w:rsid w:val="443F2101"/>
    <w:rsid w:val="444848A2"/>
    <w:rsid w:val="444A16F3"/>
    <w:rsid w:val="444F6F9B"/>
    <w:rsid w:val="4454545F"/>
    <w:rsid w:val="44553CAA"/>
    <w:rsid w:val="44577D52"/>
    <w:rsid w:val="44583262"/>
    <w:rsid w:val="446019F1"/>
    <w:rsid w:val="44754D1B"/>
    <w:rsid w:val="4481248A"/>
    <w:rsid w:val="44A33EC7"/>
    <w:rsid w:val="44B3206F"/>
    <w:rsid w:val="44B57CCC"/>
    <w:rsid w:val="44B95516"/>
    <w:rsid w:val="44BD4035"/>
    <w:rsid w:val="44C32C8A"/>
    <w:rsid w:val="44CD5DDB"/>
    <w:rsid w:val="44D0785C"/>
    <w:rsid w:val="44D62E5E"/>
    <w:rsid w:val="44E96373"/>
    <w:rsid w:val="450608EA"/>
    <w:rsid w:val="450B5C32"/>
    <w:rsid w:val="451856AE"/>
    <w:rsid w:val="45194F23"/>
    <w:rsid w:val="451D0B1A"/>
    <w:rsid w:val="451D17EB"/>
    <w:rsid w:val="452A43E4"/>
    <w:rsid w:val="452E1CCF"/>
    <w:rsid w:val="45400ED5"/>
    <w:rsid w:val="454A1B15"/>
    <w:rsid w:val="45537A99"/>
    <w:rsid w:val="45601714"/>
    <w:rsid w:val="456B11FE"/>
    <w:rsid w:val="4574549F"/>
    <w:rsid w:val="4580484A"/>
    <w:rsid w:val="458A37A6"/>
    <w:rsid w:val="458D6511"/>
    <w:rsid w:val="45A62B9D"/>
    <w:rsid w:val="45AA7916"/>
    <w:rsid w:val="45B22159"/>
    <w:rsid w:val="45B34F38"/>
    <w:rsid w:val="45B75103"/>
    <w:rsid w:val="45B97B87"/>
    <w:rsid w:val="45BE34F0"/>
    <w:rsid w:val="45CB4A7D"/>
    <w:rsid w:val="45D24C26"/>
    <w:rsid w:val="45D45860"/>
    <w:rsid w:val="45E43755"/>
    <w:rsid w:val="45EB5AED"/>
    <w:rsid w:val="46222B66"/>
    <w:rsid w:val="46245973"/>
    <w:rsid w:val="463502A5"/>
    <w:rsid w:val="4639771A"/>
    <w:rsid w:val="463B1D0B"/>
    <w:rsid w:val="464E7C87"/>
    <w:rsid w:val="46636DE6"/>
    <w:rsid w:val="466F3885"/>
    <w:rsid w:val="467C4AC4"/>
    <w:rsid w:val="467D6180"/>
    <w:rsid w:val="46B33530"/>
    <w:rsid w:val="46B93345"/>
    <w:rsid w:val="46C44E6E"/>
    <w:rsid w:val="46C84282"/>
    <w:rsid w:val="46D435F2"/>
    <w:rsid w:val="46D978B0"/>
    <w:rsid w:val="46F05E75"/>
    <w:rsid w:val="46F70B1E"/>
    <w:rsid w:val="46F826D5"/>
    <w:rsid w:val="4700749F"/>
    <w:rsid w:val="470C74A9"/>
    <w:rsid w:val="47171E45"/>
    <w:rsid w:val="4719540A"/>
    <w:rsid w:val="471C2CE7"/>
    <w:rsid w:val="472B7CFC"/>
    <w:rsid w:val="47394535"/>
    <w:rsid w:val="473D34A1"/>
    <w:rsid w:val="47406E58"/>
    <w:rsid w:val="476956C0"/>
    <w:rsid w:val="477D75C0"/>
    <w:rsid w:val="478133E7"/>
    <w:rsid w:val="478265C6"/>
    <w:rsid w:val="478539F2"/>
    <w:rsid w:val="47893ADC"/>
    <w:rsid w:val="478C5ACE"/>
    <w:rsid w:val="478F1241"/>
    <w:rsid w:val="479A444F"/>
    <w:rsid w:val="479D4820"/>
    <w:rsid w:val="479F2109"/>
    <w:rsid w:val="47A23EE0"/>
    <w:rsid w:val="47A30BC7"/>
    <w:rsid w:val="47B20CE7"/>
    <w:rsid w:val="47BA32FA"/>
    <w:rsid w:val="47D46027"/>
    <w:rsid w:val="47DA45D3"/>
    <w:rsid w:val="47E141F3"/>
    <w:rsid w:val="47E1700B"/>
    <w:rsid w:val="47E3353E"/>
    <w:rsid w:val="47E367A0"/>
    <w:rsid w:val="47E85A6B"/>
    <w:rsid w:val="47F07F3F"/>
    <w:rsid w:val="480706CC"/>
    <w:rsid w:val="48094096"/>
    <w:rsid w:val="48155946"/>
    <w:rsid w:val="481D304D"/>
    <w:rsid w:val="481F1CB7"/>
    <w:rsid w:val="48301893"/>
    <w:rsid w:val="48560F05"/>
    <w:rsid w:val="485D2C0B"/>
    <w:rsid w:val="486F5067"/>
    <w:rsid w:val="488159E7"/>
    <w:rsid w:val="488844E4"/>
    <w:rsid w:val="488E2915"/>
    <w:rsid w:val="488E29AA"/>
    <w:rsid w:val="489246A6"/>
    <w:rsid w:val="48A25E85"/>
    <w:rsid w:val="48B3080C"/>
    <w:rsid w:val="48D6226B"/>
    <w:rsid w:val="48E13076"/>
    <w:rsid w:val="48E37423"/>
    <w:rsid w:val="48EA1008"/>
    <w:rsid w:val="48F05CD9"/>
    <w:rsid w:val="49051318"/>
    <w:rsid w:val="490E3F39"/>
    <w:rsid w:val="49114CEE"/>
    <w:rsid w:val="4927029F"/>
    <w:rsid w:val="492A1F7C"/>
    <w:rsid w:val="492A7BB1"/>
    <w:rsid w:val="49305DC5"/>
    <w:rsid w:val="49360B27"/>
    <w:rsid w:val="493B2473"/>
    <w:rsid w:val="493D6BD2"/>
    <w:rsid w:val="49402F9F"/>
    <w:rsid w:val="494C3653"/>
    <w:rsid w:val="494E33E5"/>
    <w:rsid w:val="495E71EF"/>
    <w:rsid w:val="49742BB2"/>
    <w:rsid w:val="497E289E"/>
    <w:rsid w:val="497F0F74"/>
    <w:rsid w:val="49896341"/>
    <w:rsid w:val="498D2898"/>
    <w:rsid w:val="4993005A"/>
    <w:rsid w:val="49992436"/>
    <w:rsid w:val="49A13673"/>
    <w:rsid w:val="49A45DFC"/>
    <w:rsid w:val="49AE40A7"/>
    <w:rsid w:val="49B32D32"/>
    <w:rsid w:val="49C04E68"/>
    <w:rsid w:val="49CA35F5"/>
    <w:rsid w:val="49CF3E4B"/>
    <w:rsid w:val="49D318D7"/>
    <w:rsid w:val="49D33721"/>
    <w:rsid w:val="49D52246"/>
    <w:rsid w:val="49D95DB6"/>
    <w:rsid w:val="49EC1EF0"/>
    <w:rsid w:val="49F014D2"/>
    <w:rsid w:val="49F1104A"/>
    <w:rsid w:val="49FB286D"/>
    <w:rsid w:val="49FB7EAB"/>
    <w:rsid w:val="4A0D2FAF"/>
    <w:rsid w:val="4A0F1ADB"/>
    <w:rsid w:val="4A0F728A"/>
    <w:rsid w:val="4A125CF9"/>
    <w:rsid w:val="4A174B7C"/>
    <w:rsid w:val="4A233998"/>
    <w:rsid w:val="4A2E2F52"/>
    <w:rsid w:val="4A337CD3"/>
    <w:rsid w:val="4A3550BB"/>
    <w:rsid w:val="4A3779E2"/>
    <w:rsid w:val="4A3B71DA"/>
    <w:rsid w:val="4A4C098E"/>
    <w:rsid w:val="4A601E71"/>
    <w:rsid w:val="4A61066A"/>
    <w:rsid w:val="4A6967EB"/>
    <w:rsid w:val="4A79465B"/>
    <w:rsid w:val="4A7E2253"/>
    <w:rsid w:val="4A8642C4"/>
    <w:rsid w:val="4A8B10BA"/>
    <w:rsid w:val="4A8C38C2"/>
    <w:rsid w:val="4AA207C0"/>
    <w:rsid w:val="4AA321AA"/>
    <w:rsid w:val="4AA7157A"/>
    <w:rsid w:val="4AA74FED"/>
    <w:rsid w:val="4AB55F3D"/>
    <w:rsid w:val="4AC40F1B"/>
    <w:rsid w:val="4AC770FB"/>
    <w:rsid w:val="4AD70C9C"/>
    <w:rsid w:val="4AF17A49"/>
    <w:rsid w:val="4B1F5306"/>
    <w:rsid w:val="4B207B9D"/>
    <w:rsid w:val="4B2310E2"/>
    <w:rsid w:val="4B2A1567"/>
    <w:rsid w:val="4B2A4F47"/>
    <w:rsid w:val="4B2F1D46"/>
    <w:rsid w:val="4B3316FA"/>
    <w:rsid w:val="4B3B5378"/>
    <w:rsid w:val="4B50245B"/>
    <w:rsid w:val="4B567913"/>
    <w:rsid w:val="4B5706AD"/>
    <w:rsid w:val="4B592B28"/>
    <w:rsid w:val="4B62436D"/>
    <w:rsid w:val="4B700FC6"/>
    <w:rsid w:val="4B723BE5"/>
    <w:rsid w:val="4B7B661E"/>
    <w:rsid w:val="4B7D147D"/>
    <w:rsid w:val="4B8F0018"/>
    <w:rsid w:val="4B971224"/>
    <w:rsid w:val="4B9D1AE8"/>
    <w:rsid w:val="4B9E329F"/>
    <w:rsid w:val="4B9E5082"/>
    <w:rsid w:val="4BA727C3"/>
    <w:rsid w:val="4BB366F9"/>
    <w:rsid w:val="4BDB1867"/>
    <w:rsid w:val="4BE20C60"/>
    <w:rsid w:val="4BEB2699"/>
    <w:rsid w:val="4BF16646"/>
    <w:rsid w:val="4BF819C6"/>
    <w:rsid w:val="4C060D30"/>
    <w:rsid w:val="4C086DDA"/>
    <w:rsid w:val="4C1C4F25"/>
    <w:rsid w:val="4C1F1316"/>
    <w:rsid w:val="4C353426"/>
    <w:rsid w:val="4C3617FD"/>
    <w:rsid w:val="4C3C25DF"/>
    <w:rsid w:val="4C4860C4"/>
    <w:rsid w:val="4C5B1791"/>
    <w:rsid w:val="4C602ABF"/>
    <w:rsid w:val="4C700769"/>
    <w:rsid w:val="4C7240D4"/>
    <w:rsid w:val="4C782CF7"/>
    <w:rsid w:val="4C8136FE"/>
    <w:rsid w:val="4C820985"/>
    <w:rsid w:val="4C8263D1"/>
    <w:rsid w:val="4C83161E"/>
    <w:rsid w:val="4C8659B8"/>
    <w:rsid w:val="4CA5506F"/>
    <w:rsid w:val="4CA945C6"/>
    <w:rsid w:val="4CAC480B"/>
    <w:rsid w:val="4CAE40FB"/>
    <w:rsid w:val="4CB976B1"/>
    <w:rsid w:val="4CCF46B2"/>
    <w:rsid w:val="4CCF772E"/>
    <w:rsid w:val="4CD70A9B"/>
    <w:rsid w:val="4CDB5285"/>
    <w:rsid w:val="4CE25C03"/>
    <w:rsid w:val="4CE82C0E"/>
    <w:rsid w:val="4D071B1E"/>
    <w:rsid w:val="4D09192D"/>
    <w:rsid w:val="4D16050F"/>
    <w:rsid w:val="4D20789E"/>
    <w:rsid w:val="4D220B13"/>
    <w:rsid w:val="4D273E30"/>
    <w:rsid w:val="4D3B46EA"/>
    <w:rsid w:val="4D3F0202"/>
    <w:rsid w:val="4D422E14"/>
    <w:rsid w:val="4D447502"/>
    <w:rsid w:val="4D555018"/>
    <w:rsid w:val="4D6170FA"/>
    <w:rsid w:val="4D726CC8"/>
    <w:rsid w:val="4D7E0E31"/>
    <w:rsid w:val="4D8B5F04"/>
    <w:rsid w:val="4D981A3C"/>
    <w:rsid w:val="4DB77FA3"/>
    <w:rsid w:val="4DC10902"/>
    <w:rsid w:val="4DC85C57"/>
    <w:rsid w:val="4DCB061F"/>
    <w:rsid w:val="4DD365F8"/>
    <w:rsid w:val="4DDC3514"/>
    <w:rsid w:val="4DE10008"/>
    <w:rsid w:val="4DE32AE6"/>
    <w:rsid w:val="4DE725C6"/>
    <w:rsid w:val="4DFE5408"/>
    <w:rsid w:val="4E001A5D"/>
    <w:rsid w:val="4E185200"/>
    <w:rsid w:val="4E293B36"/>
    <w:rsid w:val="4E2D0E1D"/>
    <w:rsid w:val="4E312797"/>
    <w:rsid w:val="4E363DD7"/>
    <w:rsid w:val="4E4B35DA"/>
    <w:rsid w:val="4E4D2591"/>
    <w:rsid w:val="4E5101D9"/>
    <w:rsid w:val="4E6302BA"/>
    <w:rsid w:val="4E65120B"/>
    <w:rsid w:val="4E651528"/>
    <w:rsid w:val="4E657AFB"/>
    <w:rsid w:val="4E666954"/>
    <w:rsid w:val="4E6D720E"/>
    <w:rsid w:val="4E6E0A29"/>
    <w:rsid w:val="4E6F3A47"/>
    <w:rsid w:val="4E79283E"/>
    <w:rsid w:val="4E885D61"/>
    <w:rsid w:val="4E8D5E6A"/>
    <w:rsid w:val="4E8F6B88"/>
    <w:rsid w:val="4E91472B"/>
    <w:rsid w:val="4E9857E6"/>
    <w:rsid w:val="4E994C1F"/>
    <w:rsid w:val="4E9D01CF"/>
    <w:rsid w:val="4EAB1984"/>
    <w:rsid w:val="4EAF2D3F"/>
    <w:rsid w:val="4EBE50C6"/>
    <w:rsid w:val="4EBF25D3"/>
    <w:rsid w:val="4EC25E65"/>
    <w:rsid w:val="4EC25FFE"/>
    <w:rsid w:val="4EC324B1"/>
    <w:rsid w:val="4EC37362"/>
    <w:rsid w:val="4ED2555B"/>
    <w:rsid w:val="4EDB6A25"/>
    <w:rsid w:val="4EDC6620"/>
    <w:rsid w:val="4EE8212A"/>
    <w:rsid w:val="4EF05956"/>
    <w:rsid w:val="4F0838F9"/>
    <w:rsid w:val="4F08765A"/>
    <w:rsid w:val="4F1676A7"/>
    <w:rsid w:val="4F38774A"/>
    <w:rsid w:val="4F394A84"/>
    <w:rsid w:val="4F3A5B02"/>
    <w:rsid w:val="4F416834"/>
    <w:rsid w:val="4F500208"/>
    <w:rsid w:val="4F502D08"/>
    <w:rsid w:val="4F5C32A1"/>
    <w:rsid w:val="4F6770CF"/>
    <w:rsid w:val="4F7305D6"/>
    <w:rsid w:val="4F846102"/>
    <w:rsid w:val="4F9B00D4"/>
    <w:rsid w:val="4FA33257"/>
    <w:rsid w:val="4FA36600"/>
    <w:rsid w:val="4FA969C0"/>
    <w:rsid w:val="4FAC29D5"/>
    <w:rsid w:val="4FB10450"/>
    <w:rsid w:val="4FC005B8"/>
    <w:rsid w:val="4FE34490"/>
    <w:rsid w:val="4FEB40FA"/>
    <w:rsid w:val="4FED1625"/>
    <w:rsid w:val="4FF15D7B"/>
    <w:rsid w:val="4FF46EFF"/>
    <w:rsid w:val="4FF75D34"/>
    <w:rsid w:val="4FF94F1F"/>
    <w:rsid w:val="4FFD47C8"/>
    <w:rsid w:val="50106E4D"/>
    <w:rsid w:val="50371419"/>
    <w:rsid w:val="503825DB"/>
    <w:rsid w:val="503C33E4"/>
    <w:rsid w:val="50431EB8"/>
    <w:rsid w:val="504B6DB6"/>
    <w:rsid w:val="504C2213"/>
    <w:rsid w:val="504F6A13"/>
    <w:rsid w:val="50534251"/>
    <w:rsid w:val="506C15E9"/>
    <w:rsid w:val="50752AD3"/>
    <w:rsid w:val="507E043D"/>
    <w:rsid w:val="508934AF"/>
    <w:rsid w:val="508B79CF"/>
    <w:rsid w:val="508C2AB3"/>
    <w:rsid w:val="5095395A"/>
    <w:rsid w:val="50B13FA3"/>
    <w:rsid w:val="50B1648F"/>
    <w:rsid w:val="50C632BF"/>
    <w:rsid w:val="50D1144C"/>
    <w:rsid w:val="50DB4BDB"/>
    <w:rsid w:val="50DB5F1E"/>
    <w:rsid w:val="50E5711E"/>
    <w:rsid w:val="50FB3585"/>
    <w:rsid w:val="510516D7"/>
    <w:rsid w:val="510A5DC7"/>
    <w:rsid w:val="510C638A"/>
    <w:rsid w:val="510E1B9D"/>
    <w:rsid w:val="51190059"/>
    <w:rsid w:val="51194A51"/>
    <w:rsid w:val="51263B84"/>
    <w:rsid w:val="51420FEB"/>
    <w:rsid w:val="51681572"/>
    <w:rsid w:val="5169314B"/>
    <w:rsid w:val="51722A78"/>
    <w:rsid w:val="518944DC"/>
    <w:rsid w:val="518E6BB4"/>
    <w:rsid w:val="5190481D"/>
    <w:rsid w:val="51A40229"/>
    <w:rsid w:val="51A535A5"/>
    <w:rsid w:val="51A62F98"/>
    <w:rsid w:val="51AC41D4"/>
    <w:rsid w:val="51B1601A"/>
    <w:rsid w:val="51BF352F"/>
    <w:rsid w:val="51C23DAA"/>
    <w:rsid w:val="51C25C99"/>
    <w:rsid w:val="51C33208"/>
    <w:rsid w:val="51C55473"/>
    <w:rsid w:val="51C55F29"/>
    <w:rsid w:val="51CB2F1D"/>
    <w:rsid w:val="51CB625A"/>
    <w:rsid w:val="51DD0C74"/>
    <w:rsid w:val="51DE6598"/>
    <w:rsid w:val="51E40EB2"/>
    <w:rsid w:val="51E97710"/>
    <w:rsid w:val="51EC7672"/>
    <w:rsid w:val="51ED5F73"/>
    <w:rsid w:val="520707B2"/>
    <w:rsid w:val="520D053A"/>
    <w:rsid w:val="52166E9C"/>
    <w:rsid w:val="521922B7"/>
    <w:rsid w:val="522C30D0"/>
    <w:rsid w:val="523B3A30"/>
    <w:rsid w:val="52453718"/>
    <w:rsid w:val="52485BE5"/>
    <w:rsid w:val="526551C0"/>
    <w:rsid w:val="5266150F"/>
    <w:rsid w:val="52694A6A"/>
    <w:rsid w:val="52780DEB"/>
    <w:rsid w:val="527B4B7C"/>
    <w:rsid w:val="528D6F6D"/>
    <w:rsid w:val="52905771"/>
    <w:rsid w:val="529336C5"/>
    <w:rsid w:val="529C205A"/>
    <w:rsid w:val="529F581F"/>
    <w:rsid w:val="52A95B25"/>
    <w:rsid w:val="52AC36AC"/>
    <w:rsid w:val="52BA2902"/>
    <w:rsid w:val="52C8008F"/>
    <w:rsid w:val="52E65C9C"/>
    <w:rsid w:val="52ED0412"/>
    <w:rsid w:val="52F40949"/>
    <w:rsid w:val="530F0C87"/>
    <w:rsid w:val="532D489C"/>
    <w:rsid w:val="53371D39"/>
    <w:rsid w:val="53372DD1"/>
    <w:rsid w:val="533A265F"/>
    <w:rsid w:val="53406D9B"/>
    <w:rsid w:val="53521A8B"/>
    <w:rsid w:val="53632543"/>
    <w:rsid w:val="536D0A7C"/>
    <w:rsid w:val="53702342"/>
    <w:rsid w:val="537B085A"/>
    <w:rsid w:val="5381498C"/>
    <w:rsid w:val="53867F22"/>
    <w:rsid w:val="538A2CC8"/>
    <w:rsid w:val="539B6FF6"/>
    <w:rsid w:val="53A36314"/>
    <w:rsid w:val="53A936E9"/>
    <w:rsid w:val="53BC73A3"/>
    <w:rsid w:val="53BD6D57"/>
    <w:rsid w:val="53BF4586"/>
    <w:rsid w:val="53C411AF"/>
    <w:rsid w:val="53D72079"/>
    <w:rsid w:val="53DA1538"/>
    <w:rsid w:val="53EC429D"/>
    <w:rsid w:val="53F73562"/>
    <w:rsid w:val="53FB0957"/>
    <w:rsid w:val="53FC42A0"/>
    <w:rsid w:val="53FF59BE"/>
    <w:rsid w:val="54135973"/>
    <w:rsid w:val="541721D3"/>
    <w:rsid w:val="541E5341"/>
    <w:rsid w:val="54345F9F"/>
    <w:rsid w:val="5438249F"/>
    <w:rsid w:val="54437DC6"/>
    <w:rsid w:val="546730C7"/>
    <w:rsid w:val="5477213D"/>
    <w:rsid w:val="547C5F7D"/>
    <w:rsid w:val="548A08E6"/>
    <w:rsid w:val="54923BDF"/>
    <w:rsid w:val="54936ED4"/>
    <w:rsid w:val="54A12C51"/>
    <w:rsid w:val="54AC216D"/>
    <w:rsid w:val="54B23357"/>
    <w:rsid w:val="54C13CF4"/>
    <w:rsid w:val="54C32A7C"/>
    <w:rsid w:val="54D84287"/>
    <w:rsid w:val="54EA4DEF"/>
    <w:rsid w:val="54F1505D"/>
    <w:rsid w:val="54F31F24"/>
    <w:rsid w:val="54F325D0"/>
    <w:rsid w:val="54F67C57"/>
    <w:rsid w:val="54F909A9"/>
    <w:rsid w:val="54F95D12"/>
    <w:rsid w:val="55007762"/>
    <w:rsid w:val="55025150"/>
    <w:rsid w:val="550B4367"/>
    <w:rsid w:val="550C3837"/>
    <w:rsid w:val="55132D8F"/>
    <w:rsid w:val="551B51DC"/>
    <w:rsid w:val="552226B0"/>
    <w:rsid w:val="552A44AE"/>
    <w:rsid w:val="552B6719"/>
    <w:rsid w:val="552C50C8"/>
    <w:rsid w:val="552F13A8"/>
    <w:rsid w:val="55323F0D"/>
    <w:rsid w:val="553B1F8B"/>
    <w:rsid w:val="55577BFB"/>
    <w:rsid w:val="55673E38"/>
    <w:rsid w:val="556A1039"/>
    <w:rsid w:val="556B6292"/>
    <w:rsid w:val="557172CD"/>
    <w:rsid w:val="55747A5E"/>
    <w:rsid w:val="5576638E"/>
    <w:rsid w:val="55775826"/>
    <w:rsid w:val="55860A77"/>
    <w:rsid w:val="558B5CBE"/>
    <w:rsid w:val="55966B75"/>
    <w:rsid w:val="55A45975"/>
    <w:rsid w:val="55A84E27"/>
    <w:rsid w:val="55BA23EC"/>
    <w:rsid w:val="55BD18B0"/>
    <w:rsid w:val="55C12CD0"/>
    <w:rsid w:val="55C909BC"/>
    <w:rsid w:val="55D35C27"/>
    <w:rsid w:val="55D87E0A"/>
    <w:rsid w:val="55DA6F2A"/>
    <w:rsid w:val="55DC7C53"/>
    <w:rsid w:val="55DF1663"/>
    <w:rsid w:val="55E60579"/>
    <w:rsid w:val="55EA238E"/>
    <w:rsid w:val="55F0104C"/>
    <w:rsid w:val="55F413EA"/>
    <w:rsid w:val="55F51DF9"/>
    <w:rsid w:val="561703A3"/>
    <w:rsid w:val="562862DA"/>
    <w:rsid w:val="5633019A"/>
    <w:rsid w:val="56372333"/>
    <w:rsid w:val="56413162"/>
    <w:rsid w:val="564A6900"/>
    <w:rsid w:val="56553542"/>
    <w:rsid w:val="56792DF9"/>
    <w:rsid w:val="567F4600"/>
    <w:rsid w:val="56825EF1"/>
    <w:rsid w:val="56AD2D92"/>
    <w:rsid w:val="56B774B2"/>
    <w:rsid w:val="56DA5C58"/>
    <w:rsid w:val="56E32CE5"/>
    <w:rsid w:val="5700429B"/>
    <w:rsid w:val="57187759"/>
    <w:rsid w:val="571A7457"/>
    <w:rsid w:val="571C4321"/>
    <w:rsid w:val="57283F96"/>
    <w:rsid w:val="572C0596"/>
    <w:rsid w:val="57356C2F"/>
    <w:rsid w:val="57365560"/>
    <w:rsid w:val="57406658"/>
    <w:rsid w:val="5748472F"/>
    <w:rsid w:val="5755587E"/>
    <w:rsid w:val="57612343"/>
    <w:rsid w:val="57620FAD"/>
    <w:rsid w:val="57723009"/>
    <w:rsid w:val="57787A86"/>
    <w:rsid w:val="577C0B9A"/>
    <w:rsid w:val="577D3F8D"/>
    <w:rsid w:val="57832226"/>
    <w:rsid w:val="57843657"/>
    <w:rsid w:val="57861F80"/>
    <w:rsid w:val="578B6D71"/>
    <w:rsid w:val="578E24BF"/>
    <w:rsid w:val="5799076D"/>
    <w:rsid w:val="579D4DCB"/>
    <w:rsid w:val="579E762E"/>
    <w:rsid w:val="57B01D42"/>
    <w:rsid w:val="57B3458C"/>
    <w:rsid w:val="57C15858"/>
    <w:rsid w:val="57EB1DA3"/>
    <w:rsid w:val="57EC7C48"/>
    <w:rsid w:val="57F524A9"/>
    <w:rsid w:val="57F908A2"/>
    <w:rsid w:val="580908DF"/>
    <w:rsid w:val="580C1F16"/>
    <w:rsid w:val="58252533"/>
    <w:rsid w:val="582E0352"/>
    <w:rsid w:val="58324A84"/>
    <w:rsid w:val="583A1097"/>
    <w:rsid w:val="583E4E3A"/>
    <w:rsid w:val="5841600C"/>
    <w:rsid w:val="584357CC"/>
    <w:rsid w:val="5866248D"/>
    <w:rsid w:val="586D1D42"/>
    <w:rsid w:val="586E01DB"/>
    <w:rsid w:val="58711B6E"/>
    <w:rsid w:val="58735ACB"/>
    <w:rsid w:val="587C5C00"/>
    <w:rsid w:val="588C7A62"/>
    <w:rsid w:val="58901304"/>
    <w:rsid w:val="58931212"/>
    <w:rsid w:val="58962238"/>
    <w:rsid w:val="58A14B59"/>
    <w:rsid w:val="58A66E72"/>
    <w:rsid w:val="58AE2B8F"/>
    <w:rsid w:val="58BD3272"/>
    <w:rsid w:val="58C17602"/>
    <w:rsid w:val="58C333C1"/>
    <w:rsid w:val="58CC1AA2"/>
    <w:rsid w:val="58CE7ECA"/>
    <w:rsid w:val="58E17BA4"/>
    <w:rsid w:val="58E266F1"/>
    <w:rsid w:val="58E80BBB"/>
    <w:rsid w:val="58F4299E"/>
    <w:rsid w:val="59065E94"/>
    <w:rsid w:val="59197360"/>
    <w:rsid w:val="591D0073"/>
    <w:rsid w:val="5939587A"/>
    <w:rsid w:val="594501F2"/>
    <w:rsid w:val="594502FE"/>
    <w:rsid w:val="59522A31"/>
    <w:rsid w:val="59566A3E"/>
    <w:rsid w:val="59591F21"/>
    <w:rsid w:val="595A0959"/>
    <w:rsid w:val="596C054F"/>
    <w:rsid w:val="59763BC6"/>
    <w:rsid w:val="599015C2"/>
    <w:rsid w:val="59940EFD"/>
    <w:rsid w:val="59976D9F"/>
    <w:rsid w:val="599B69D2"/>
    <w:rsid w:val="599F5E8F"/>
    <w:rsid w:val="59B027DE"/>
    <w:rsid w:val="59B16FC4"/>
    <w:rsid w:val="59B33729"/>
    <w:rsid w:val="59B67E9E"/>
    <w:rsid w:val="59C55A0E"/>
    <w:rsid w:val="59CB3478"/>
    <w:rsid w:val="59CF601F"/>
    <w:rsid w:val="59D5763D"/>
    <w:rsid w:val="59E20A4F"/>
    <w:rsid w:val="59E8568E"/>
    <w:rsid w:val="59EF74F8"/>
    <w:rsid w:val="59F523F9"/>
    <w:rsid w:val="5A0068B5"/>
    <w:rsid w:val="5A0B21DD"/>
    <w:rsid w:val="5A0C1354"/>
    <w:rsid w:val="5A272908"/>
    <w:rsid w:val="5A34015A"/>
    <w:rsid w:val="5A4830EC"/>
    <w:rsid w:val="5A526BA1"/>
    <w:rsid w:val="5A6F2419"/>
    <w:rsid w:val="5A7E725E"/>
    <w:rsid w:val="5A84003B"/>
    <w:rsid w:val="5A921A97"/>
    <w:rsid w:val="5A9529CB"/>
    <w:rsid w:val="5A9A2BB5"/>
    <w:rsid w:val="5A9B066B"/>
    <w:rsid w:val="5AA132E3"/>
    <w:rsid w:val="5AA90948"/>
    <w:rsid w:val="5AB279C4"/>
    <w:rsid w:val="5AB752A5"/>
    <w:rsid w:val="5AC25B31"/>
    <w:rsid w:val="5AC71212"/>
    <w:rsid w:val="5ACD3165"/>
    <w:rsid w:val="5AD25A48"/>
    <w:rsid w:val="5AF03F95"/>
    <w:rsid w:val="5B074816"/>
    <w:rsid w:val="5B106465"/>
    <w:rsid w:val="5B1168A6"/>
    <w:rsid w:val="5B1E3536"/>
    <w:rsid w:val="5B217336"/>
    <w:rsid w:val="5B3213EF"/>
    <w:rsid w:val="5B65790B"/>
    <w:rsid w:val="5B8076E0"/>
    <w:rsid w:val="5B8B1ADB"/>
    <w:rsid w:val="5B90399A"/>
    <w:rsid w:val="5B961C44"/>
    <w:rsid w:val="5B9A1AE0"/>
    <w:rsid w:val="5B9B3B9F"/>
    <w:rsid w:val="5BB52BFB"/>
    <w:rsid w:val="5BBB6144"/>
    <w:rsid w:val="5BBD2D4A"/>
    <w:rsid w:val="5BBE0043"/>
    <w:rsid w:val="5BBF482D"/>
    <w:rsid w:val="5BD47DEA"/>
    <w:rsid w:val="5BD739C6"/>
    <w:rsid w:val="5BD94CCF"/>
    <w:rsid w:val="5BDB3FD2"/>
    <w:rsid w:val="5BDF5DE6"/>
    <w:rsid w:val="5BEB6483"/>
    <w:rsid w:val="5BEC0374"/>
    <w:rsid w:val="5BF85C94"/>
    <w:rsid w:val="5BF905FC"/>
    <w:rsid w:val="5C071A9A"/>
    <w:rsid w:val="5C0B3461"/>
    <w:rsid w:val="5C125843"/>
    <w:rsid w:val="5C1724CC"/>
    <w:rsid w:val="5C1A16C1"/>
    <w:rsid w:val="5C29600D"/>
    <w:rsid w:val="5C3B3B67"/>
    <w:rsid w:val="5C441189"/>
    <w:rsid w:val="5C49784D"/>
    <w:rsid w:val="5C5A17D0"/>
    <w:rsid w:val="5C693918"/>
    <w:rsid w:val="5C6A6F95"/>
    <w:rsid w:val="5C712AF4"/>
    <w:rsid w:val="5C717F63"/>
    <w:rsid w:val="5C755D7A"/>
    <w:rsid w:val="5C834E6E"/>
    <w:rsid w:val="5C843A8A"/>
    <w:rsid w:val="5C850B26"/>
    <w:rsid w:val="5C872DD1"/>
    <w:rsid w:val="5C904020"/>
    <w:rsid w:val="5C991CB0"/>
    <w:rsid w:val="5CA23A1D"/>
    <w:rsid w:val="5CB4557F"/>
    <w:rsid w:val="5CB8232F"/>
    <w:rsid w:val="5CBB2C57"/>
    <w:rsid w:val="5CBB51CA"/>
    <w:rsid w:val="5CBB6543"/>
    <w:rsid w:val="5CD04B3B"/>
    <w:rsid w:val="5CD956B0"/>
    <w:rsid w:val="5CDC6494"/>
    <w:rsid w:val="5CEB2312"/>
    <w:rsid w:val="5CEC6B5D"/>
    <w:rsid w:val="5CF4554D"/>
    <w:rsid w:val="5CF6362B"/>
    <w:rsid w:val="5D010A2A"/>
    <w:rsid w:val="5D073E80"/>
    <w:rsid w:val="5D0A4DAA"/>
    <w:rsid w:val="5D0C7FAA"/>
    <w:rsid w:val="5D0E5524"/>
    <w:rsid w:val="5D227FE2"/>
    <w:rsid w:val="5D2B395E"/>
    <w:rsid w:val="5D3301F9"/>
    <w:rsid w:val="5D411684"/>
    <w:rsid w:val="5D430177"/>
    <w:rsid w:val="5D6056F8"/>
    <w:rsid w:val="5D660C4D"/>
    <w:rsid w:val="5D6C4957"/>
    <w:rsid w:val="5D75407A"/>
    <w:rsid w:val="5D816A28"/>
    <w:rsid w:val="5D8319AD"/>
    <w:rsid w:val="5D8E4FEA"/>
    <w:rsid w:val="5D93445B"/>
    <w:rsid w:val="5D953928"/>
    <w:rsid w:val="5DA53675"/>
    <w:rsid w:val="5DA944A9"/>
    <w:rsid w:val="5DD50292"/>
    <w:rsid w:val="5DD5386F"/>
    <w:rsid w:val="5DEC4E6D"/>
    <w:rsid w:val="5DED75DE"/>
    <w:rsid w:val="5DF51DA8"/>
    <w:rsid w:val="5DFC381B"/>
    <w:rsid w:val="5DFD7C57"/>
    <w:rsid w:val="5DFF27A7"/>
    <w:rsid w:val="5E26372B"/>
    <w:rsid w:val="5E294D26"/>
    <w:rsid w:val="5E296E42"/>
    <w:rsid w:val="5E380D72"/>
    <w:rsid w:val="5E3A61B0"/>
    <w:rsid w:val="5E516565"/>
    <w:rsid w:val="5E573ECA"/>
    <w:rsid w:val="5E5D5AA8"/>
    <w:rsid w:val="5E715445"/>
    <w:rsid w:val="5E81336B"/>
    <w:rsid w:val="5E921870"/>
    <w:rsid w:val="5EAD7214"/>
    <w:rsid w:val="5EB8515E"/>
    <w:rsid w:val="5EBD0BD3"/>
    <w:rsid w:val="5EC97675"/>
    <w:rsid w:val="5ED412BC"/>
    <w:rsid w:val="5ED5006C"/>
    <w:rsid w:val="5EE045FE"/>
    <w:rsid w:val="5EFC1871"/>
    <w:rsid w:val="5F0406D9"/>
    <w:rsid w:val="5F04568B"/>
    <w:rsid w:val="5F075B78"/>
    <w:rsid w:val="5F117BBE"/>
    <w:rsid w:val="5F1473BA"/>
    <w:rsid w:val="5F1D06FB"/>
    <w:rsid w:val="5F237DA1"/>
    <w:rsid w:val="5F3002AF"/>
    <w:rsid w:val="5F304AB1"/>
    <w:rsid w:val="5F402EB5"/>
    <w:rsid w:val="5F42341E"/>
    <w:rsid w:val="5F466CEB"/>
    <w:rsid w:val="5F491FDA"/>
    <w:rsid w:val="5F4F09F7"/>
    <w:rsid w:val="5F5A7122"/>
    <w:rsid w:val="5F626694"/>
    <w:rsid w:val="5F6D40D6"/>
    <w:rsid w:val="5F76779A"/>
    <w:rsid w:val="5F7807C3"/>
    <w:rsid w:val="5F791ECE"/>
    <w:rsid w:val="5F82252C"/>
    <w:rsid w:val="5F8E38CF"/>
    <w:rsid w:val="5FA01568"/>
    <w:rsid w:val="5FB5473A"/>
    <w:rsid w:val="5FC72EDC"/>
    <w:rsid w:val="5FD21B65"/>
    <w:rsid w:val="5FDD2F5C"/>
    <w:rsid w:val="5FE72E71"/>
    <w:rsid w:val="5FF1092B"/>
    <w:rsid w:val="5FF90C71"/>
    <w:rsid w:val="5FFC3116"/>
    <w:rsid w:val="60171A87"/>
    <w:rsid w:val="6019681E"/>
    <w:rsid w:val="603B5E7D"/>
    <w:rsid w:val="603F7BFD"/>
    <w:rsid w:val="604C7518"/>
    <w:rsid w:val="604F2D1B"/>
    <w:rsid w:val="60556AEF"/>
    <w:rsid w:val="60570F73"/>
    <w:rsid w:val="60585632"/>
    <w:rsid w:val="606B7035"/>
    <w:rsid w:val="606C11C1"/>
    <w:rsid w:val="60A87A33"/>
    <w:rsid w:val="60AA3460"/>
    <w:rsid w:val="60AA3CD4"/>
    <w:rsid w:val="60C831BD"/>
    <w:rsid w:val="60C91CA2"/>
    <w:rsid w:val="60D10668"/>
    <w:rsid w:val="60D661AE"/>
    <w:rsid w:val="60E05804"/>
    <w:rsid w:val="60E64924"/>
    <w:rsid w:val="60E87A7A"/>
    <w:rsid w:val="60F10ADA"/>
    <w:rsid w:val="60FE428B"/>
    <w:rsid w:val="61022806"/>
    <w:rsid w:val="610B76DD"/>
    <w:rsid w:val="61170571"/>
    <w:rsid w:val="6118610A"/>
    <w:rsid w:val="611B1658"/>
    <w:rsid w:val="612662E4"/>
    <w:rsid w:val="61377A24"/>
    <w:rsid w:val="613F2277"/>
    <w:rsid w:val="6171451A"/>
    <w:rsid w:val="61754D86"/>
    <w:rsid w:val="617E73E2"/>
    <w:rsid w:val="61844F74"/>
    <w:rsid w:val="618667F2"/>
    <w:rsid w:val="61875C77"/>
    <w:rsid w:val="61914B63"/>
    <w:rsid w:val="61933365"/>
    <w:rsid w:val="61A52969"/>
    <w:rsid w:val="61A901E0"/>
    <w:rsid w:val="61AD2A65"/>
    <w:rsid w:val="61B96876"/>
    <w:rsid w:val="61D805DE"/>
    <w:rsid w:val="61D93370"/>
    <w:rsid w:val="61EA2483"/>
    <w:rsid w:val="621C5541"/>
    <w:rsid w:val="623349E1"/>
    <w:rsid w:val="623C6F4E"/>
    <w:rsid w:val="6242236A"/>
    <w:rsid w:val="624972D1"/>
    <w:rsid w:val="624B17EC"/>
    <w:rsid w:val="624D0C0B"/>
    <w:rsid w:val="625610E8"/>
    <w:rsid w:val="625A5F12"/>
    <w:rsid w:val="62621324"/>
    <w:rsid w:val="62651A28"/>
    <w:rsid w:val="62791416"/>
    <w:rsid w:val="627B1D34"/>
    <w:rsid w:val="627C07AC"/>
    <w:rsid w:val="62841864"/>
    <w:rsid w:val="6289045E"/>
    <w:rsid w:val="628D6E74"/>
    <w:rsid w:val="628E70ED"/>
    <w:rsid w:val="62944CE0"/>
    <w:rsid w:val="62A02C76"/>
    <w:rsid w:val="62A035BD"/>
    <w:rsid w:val="62A13D04"/>
    <w:rsid w:val="62B5647A"/>
    <w:rsid w:val="62C53DA8"/>
    <w:rsid w:val="62C87309"/>
    <w:rsid w:val="62CF5AA4"/>
    <w:rsid w:val="62E11B45"/>
    <w:rsid w:val="62E160EC"/>
    <w:rsid w:val="62E25CD7"/>
    <w:rsid w:val="62E503B0"/>
    <w:rsid w:val="62FC676B"/>
    <w:rsid w:val="63013EA9"/>
    <w:rsid w:val="63037BF3"/>
    <w:rsid w:val="63164083"/>
    <w:rsid w:val="632518F1"/>
    <w:rsid w:val="63293E18"/>
    <w:rsid w:val="63296DE1"/>
    <w:rsid w:val="6338539A"/>
    <w:rsid w:val="633F4135"/>
    <w:rsid w:val="6342000B"/>
    <w:rsid w:val="634B00B4"/>
    <w:rsid w:val="63502B2B"/>
    <w:rsid w:val="63527B59"/>
    <w:rsid w:val="635839B7"/>
    <w:rsid w:val="63736862"/>
    <w:rsid w:val="6374066C"/>
    <w:rsid w:val="637E7B58"/>
    <w:rsid w:val="63805C7E"/>
    <w:rsid w:val="63830577"/>
    <w:rsid w:val="639B6B5D"/>
    <w:rsid w:val="63A4247B"/>
    <w:rsid w:val="63A53391"/>
    <w:rsid w:val="63AC1188"/>
    <w:rsid w:val="63B3064D"/>
    <w:rsid w:val="63C644C5"/>
    <w:rsid w:val="63C837BA"/>
    <w:rsid w:val="63C9349C"/>
    <w:rsid w:val="63EB56EF"/>
    <w:rsid w:val="63EC12A6"/>
    <w:rsid w:val="63F20ED3"/>
    <w:rsid w:val="63F21B8D"/>
    <w:rsid w:val="63F34096"/>
    <w:rsid w:val="63F43220"/>
    <w:rsid w:val="63FE43DE"/>
    <w:rsid w:val="64053D8C"/>
    <w:rsid w:val="64065A83"/>
    <w:rsid w:val="64225D36"/>
    <w:rsid w:val="643222E4"/>
    <w:rsid w:val="64330A0F"/>
    <w:rsid w:val="644C2D48"/>
    <w:rsid w:val="64530BF7"/>
    <w:rsid w:val="645A7D56"/>
    <w:rsid w:val="6469170D"/>
    <w:rsid w:val="64971A08"/>
    <w:rsid w:val="64977211"/>
    <w:rsid w:val="64994DFE"/>
    <w:rsid w:val="64995829"/>
    <w:rsid w:val="64AC7A08"/>
    <w:rsid w:val="64AD0F84"/>
    <w:rsid w:val="64AF4747"/>
    <w:rsid w:val="64B24235"/>
    <w:rsid w:val="64B639C5"/>
    <w:rsid w:val="64D35016"/>
    <w:rsid w:val="64EB42AC"/>
    <w:rsid w:val="650529D3"/>
    <w:rsid w:val="650B6211"/>
    <w:rsid w:val="650C4BF1"/>
    <w:rsid w:val="6515483E"/>
    <w:rsid w:val="65163CCD"/>
    <w:rsid w:val="65183CC0"/>
    <w:rsid w:val="65197808"/>
    <w:rsid w:val="652972D5"/>
    <w:rsid w:val="65381393"/>
    <w:rsid w:val="65405596"/>
    <w:rsid w:val="656F35F1"/>
    <w:rsid w:val="65756896"/>
    <w:rsid w:val="657977C0"/>
    <w:rsid w:val="658D0092"/>
    <w:rsid w:val="658E0FEE"/>
    <w:rsid w:val="65966E28"/>
    <w:rsid w:val="65A443AD"/>
    <w:rsid w:val="65C07F8A"/>
    <w:rsid w:val="65C32994"/>
    <w:rsid w:val="65C42FCE"/>
    <w:rsid w:val="65C51B39"/>
    <w:rsid w:val="65C63349"/>
    <w:rsid w:val="65C85273"/>
    <w:rsid w:val="65E24306"/>
    <w:rsid w:val="65E54EFF"/>
    <w:rsid w:val="662040A5"/>
    <w:rsid w:val="66207C8E"/>
    <w:rsid w:val="662A1B09"/>
    <w:rsid w:val="662E2218"/>
    <w:rsid w:val="66384811"/>
    <w:rsid w:val="66507D31"/>
    <w:rsid w:val="6652742C"/>
    <w:rsid w:val="667205BC"/>
    <w:rsid w:val="667C3806"/>
    <w:rsid w:val="66972A10"/>
    <w:rsid w:val="66A20814"/>
    <w:rsid w:val="66A90667"/>
    <w:rsid w:val="66AC1B33"/>
    <w:rsid w:val="66B812AB"/>
    <w:rsid w:val="66B92386"/>
    <w:rsid w:val="66CF3ADC"/>
    <w:rsid w:val="66DB3B06"/>
    <w:rsid w:val="66ED07B0"/>
    <w:rsid w:val="66F1450F"/>
    <w:rsid w:val="66F3749B"/>
    <w:rsid w:val="66F4542D"/>
    <w:rsid w:val="670739C8"/>
    <w:rsid w:val="670F458D"/>
    <w:rsid w:val="67133526"/>
    <w:rsid w:val="67285272"/>
    <w:rsid w:val="672C7117"/>
    <w:rsid w:val="67335EB7"/>
    <w:rsid w:val="6735468D"/>
    <w:rsid w:val="67395182"/>
    <w:rsid w:val="673D0FC2"/>
    <w:rsid w:val="673F792F"/>
    <w:rsid w:val="67410833"/>
    <w:rsid w:val="674D015C"/>
    <w:rsid w:val="676261ED"/>
    <w:rsid w:val="67715032"/>
    <w:rsid w:val="67765633"/>
    <w:rsid w:val="677B35E2"/>
    <w:rsid w:val="678C43DD"/>
    <w:rsid w:val="67931626"/>
    <w:rsid w:val="67A80B06"/>
    <w:rsid w:val="67AB5BF2"/>
    <w:rsid w:val="67AC5BAC"/>
    <w:rsid w:val="67B63EDE"/>
    <w:rsid w:val="67B867E3"/>
    <w:rsid w:val="67BE4AA9"/>
    <w:rsid w:val="67C1030B"/>
    <w:rsid w:val="67CC306C"/>
    <w:rsid w:val="67D60EB0"/>
    <w:rsid w:val="67DA4A57"/>
    <w:rsid w:val="67E912C3"/>
    <w:rsid w:val="67F375A2"/>
    <w:rsid w:val="68052B20"/>
    <w:rsid w:val="68080BFC"/>
    <w:rsid w:val="683774A7"/>
    <w:rsid w:val="683C3C32"/>
    <w:rsid w:val="684B31F7"/>
    <w:rsid w:val="684F6776"/>
    <w:rsid w:val="687974B9"/>
    <w:rsid w:val="68813B05"/>
    <w:rsid w:val="68945898"/>
    <w:rsid w:val="68952776"/>
    <w:rsid w:val="689A1589"/>
    <w:rsid w:val="689C3218"/>
    <w:rsid w:val="68A441A2"/>
    <w:rsid w:val="68A92663"/>
    <w:rsid w:val="68AA38AB"/>
    <w:rsid w:val="68C0543D"/>
    <w:rsid w:val="68C5555B"/>
    <w:rsid w:val="68CF5FBD"/>
    <w:rsid w:val="68E417CB"/>
    <w:rsid w:val="68F73768"/>
    <w:rsid w:val="68F84770"/>
    <w:rsid w:val="68F85324"/>
    <w:rsid w:val="68FD42FE"/>
    <w:rsid w:val="690D4C5D"/>
    <w:rsid w:val="691B5A78"/>
    <w:rsid w:val="691C07E1"/>
    <w:rsid w:val="691C5172"/>
    <w:rsid w:val="691F271A"/>
    <w:rsid w:val="69225344"/>
    <w:rsid w:val="69323A5D"/>
    <w:rsid w:val="693A358F"/>
    <w:rsid w:val="694658E9"/>
    <w:rsid w:val="6947092C"/>
    <w:rsid w:val="694E2EA2"/>
    <w:rsid w:val="69566107"/>
    <w:rsid w:val="696242D0"/>
    <w:rsid w:val="69633A47"/>
    <w:rsid w:val="69684213"/>
    <w:rsid w:val="696F6861"/>
    <w:rsid w:val="6985088D"/>
    <w:rsid w:val="69874C4F"/>
    <w:rsid w:val="698804E7"/>
    <w:rsid w:val="698A4D27"/>
    <w:rsid w:val="69952D49"/>
    <w:rsid w:val="699609C7"/>
    <w:rsid w:val="69984C52"/>
    <w:rsid w:val="699919EF"/>
    <w:rsid w:val="69B03B06"/>
    <w:rsid w:val="69B22ECD"/>
    <w:rsid w:val="69C546E4"/>
    <w:rsid w:val="69D768DA"/>
    <w:rsid w:val="69E12C06"/>
    <w:rsid w:val="69F40589"/>
    <w:rsid w:val="69F501FC"/>
    <w:rsid w:val="69FE79B6"/>
    <w:rsid w:val="6A0048C3"/>
    <w:rsid w:val="6A034B17"/>
    <w:rsid w:val="6A052972"/>
    <w:rsid w:val="6A08013F"/>
    <w:rsid w:val="6A2311F6"/>
    <w:rsid w:val="6A295421"/>
    <w:rsid w:val="6A2B2A12"/>
    <w:rsid w:val="6A383AB5"/>
    <w:rsid w:val="6A4500E6"/>
    <w:rsid w:val="6A5A20D0"/>
    <w:rsid w:val="6A656D91"/>
    <w:rsid w:val="6A656E1D"/>
    <w:rsid w:val="6A657D5E"/>
    <w:rsid w:val="6A6C56FE"/>
    <w:rsid w:val="6A6F62E8"/>
    <w:rsid w:val="6A7C06E5"/>
    <w:rsid w:val="6A8755AB"/>
    <w:rsid w:val="6A8D450D"/>
    <w:rsid w:val="6A8F7752"/>
    <w:rsid w:val="6A927340"/>
    <w:rsid w:val="6AAB5ECB"/>
    <w:rsid w:val="6AB53C67"/>
    <w:rsid w:val="6AC41D40"/>
    <w:rsid w:val="6ACA0BBA"/>
    <w:rsid w:val="6AE15155"/>
    <w:rsid w:val="6AE52E21"/>
    <w:rsid w:val="6AE712D2"/>
    <w:rsid w:val="6AE71CC1"/>
    <w:rsid w:val="6AEE1575"/>
    <w:rsid w:val="6B0229B7"/>
    <w:rsid w:val="6B14692B"/>
    <w:rsid w:val="6B1474C2"/>
    <w:rsid w:val="6B155789"/>
    <w:rsid w:val="6B1C6947"/>
    <w:rsid w:val="6B261B42"/>
    <w:rsid w:val="6B46653A"/>
    <w:rsid w:val="6B49172C"/>
    <w:rsid w:val="6B4F71D8"/>
    <w:rsid w:val="6B5503DA"/>
    <w:rsid w:val="6B7E216C"/>
    <w:rsid w:val="6B847809"/>
    <w:rsid w:val="6B8E49CC"/>
    <w:rsid w:val="6BBB266A"/>
    <w:rsid w:val="6BBB433B"/>
    <w:rsid w:val="6BC2099B"/>
    <w:rsid w:val="6BC47DBD"/>
    <w:rsid w:val="6BCA6986"/>
    <w:rsid w:val="6BEC589C"/>
    <w:rsid w:val="6BF77CFD"/>
    <w:rsid w:val="6BF95A79"/>
    <w:rsid w:val="6C1A0B85"/>
    <w:rsid w:val="6C213A89"/>
    <w:rsid w:val="6C2655C6"/>
    <w:rsid w:val="6C5971FD"/>
    <w:rsid w:val="6C612ED3"/>
    <w:rsid w:val="6C6E2FA6"/>
    <w:rsid w:val="6C9B226D"/>
    <w:rsid w:val="6CAB4244"/>
    <w:rsid w:val="6CB43C79"/>
    <w:rsid w:val="6CB91848"/>
    <w:rsid w:val="6CDA557C"/>
    <w:rsid w:val="6CE12196"/>
    <w:rsid w:val="6CE44075"/>
    <w:rsid w:val="6CE70612"/>
    <w:rsid w:val="6CEF1139"/>
    <w:rsid w:val="6CF360F0"/>
    <w:rsid w:val="6D127D4C"/>
    <w:rsid w:val="6D14555A"/>
    <w:rsid w:val="6D174C6A"/>
    <w:rsid w:val="6D1A73F6"/>
    <w:rsid w:val="6D2F5ED6"/>
    <w:rsid w:val="6D440B94"/>
    <w:rsid w:val="6D4B6653"/>
    <w:rsid w:val="6D4C0FC6"/>
    <w:rsid w:val="6D5660D5"/>
    <w:rsid w:val="6D5952AC"/>
    <w:rsid w:val="6D7B012D"/>
    <w:rsid w:val="6D7B7A0F"/>
    <w:rsid w:val="6D7C1B94"/>
    <w:rsid w:val="6D814635"/>
    <w:rsid w:val="6D901B36"/>
    <w:rsid w:val="6D9B1B1B"/>
    <w:rsid w:val="6D9D1FEF"/>
    <w:rsid w:val="6DA657D2"/>
    <w:rsid w:val="6DAE51B1"/>
    <w:rsid w:val="6DB82511"/>
    <w:rsid w:val="6DB97E54"/>
    <w:rsid w:val="6DBC56C5"/>
    <w:rsid w:val="6DC16225"/>
    <w:rsid w:val="6DD662C7"/>
    <w:rsid w:val="6DD76BF7"/>
    <w:rsid w:val="6DDB027F"/>
    <w:rsid w:val="6DDB048A"/>
    <w:rsid w:val="6DE164F4"/>
    <w:rsid w:val="6DF420D4"/>
    <w:rsid w:val="6E0533CF"/>
    <w:rsid w:val="6E15490D"/>
    <w:rsid w:val="6E1B227B"/>
    <w:rsid w:val="6E257EA9"/>
    <w:rsid w:val="6E2B4182"/>
    <w:rsid w:val="6E2E15DD"/>
    <w:rsid w:val="6E4659E8"/>
    <w:rsid w:val="6E5722B8"/>
    <w:rsid w:val="6E5B345A"/>
    <w:rsid w:val="6E5E1184"/>
    <w:rsid w:val="6E5F346F"/>
    <w:rsid w:val="6E842EA8"/>
    <w:rsid w:val="6E905D79"/>
    <w:rsid w:val="6E954FC5"/>
    <w:rsid w:val="6E983E4A"/>
    <w:rsid w:val="6EBC50B6"/>
    <w:rsid w:val="6ECF51B8"/>
    <w:rsid w:val="6EEE5615"/>
    <w:rsid w:val="6EF26430"/>
    <w:rsid w:val="6EFD3264"/>
    <w:rsid w:val="6F017288"/>
    <w:rsid w:val="6F0566CE"/>
    <w:rsid w:val="6F0E69C4"/>
    <w:rsid w:val="6F133AD0"/>
    <w:rsid w:val="6F2E48CC"/>
    <w:rsid w:val="6F3E5773"/>
    <w:rsid w:val="6F4B7E3F"/>
    <w:rsid w:val="6F502265"/>
    <w:rsid w:val="6F6149D4"/>
    <w:rsid w:val="6F675A7B"/>
    <w:rsid w:val="6F854755"/>
    <w:rsid w:val="6F9645FD"/>
    <w:rsid w:val="6F9B2EE8"/>
    <w:rsid w:val="6F9E387A"/>
    <w:rsid w:val="6F9E5D1C"/>
    <w:rsid w:val="6FA12BED"/>
    <w:rsid w:val="6FA74EF6"/>
    <w:rsid w:val="6FB26BCB"/>
    <w:rsid w:val="6FB54F0D"/>
    <w:rsid w:val="6FBC42E1"/>
    <w:rsid w:val="6FBC49B1"/>
    <w:rsid w:val="6FC766D0"/>
    <w:rsid w:val="6FCA0560"/>
    <w:rsid w:val="6FCA464F"/>
    <w:rsid w:val="6FED59F2"/>
    <w:rsid w:val="6FF943D3"/>
    <w:rsid w:val="6FFB04B3"/>
    <w:rsid w:val="6FFB73CE"/>
    <w:rsid w:val="700333DC"/>
    <w:rsid w:val="70095223"/>
    <w:rsid w:val="700A031D"/>
    <w:rsid w:val="700F0137"/>
    <w:rsid w:val="700F4FF9"/>
    <w:rsid w:val="70273FB4"/>
    <w:rsid w:val="70301807"/>
    <w:rsid w:val="703435CC"/>
    <w:rsid w:val="70381B06"/>
    <w:rsid w:val="703B1EE3"/>
    <w:rsid w:val="703D33CB"/>
    <w:rsid w:val="703F2701"/>
    <w:rsid w:val="7059201B"/>
    <w:rsid w:val="705943FD"/>
    <w:rsid w:val="7059626D"/>
    <w:rsid w:val="70676FA3"/>
    <w:rsid w:val="707A619C"/>
    <w:rsid w:val="707D2489"/>
    <w:rsid w:val="707D53EF"/>
    <w:rsid w:val="70830F1D"/>
    <w:rsid w:val="7084338B"/>
    <w:rsid w:val="708800F4"/>
    <w:rsid w:val="709011ED"/>
    <w:rsid w:val="7099096B"/>
    <w:rsid w:val="70A314BE"/>
    <w:rsid w:val="70A52455"/>
    <w:rsid w:val="70B36E8B"/>
    <w:rsid w:val="70C16F6B"/>
    <w:rsid w:val="70C34F92"/>
    <w:rsid w:val="70D242E9"/>
    <w:rsid w:val="70D87D8D"/>
    <w:rsid w:val="70D96304"/>
    <w:rsid w:val="71015002"/>
    <w:rsid w:val="7111579E"/>
    <w:rsid w:val="711A4994"/>
    <w:rsid w:val="713B1524"/>
    <w:rsid w:val="713C37E4"/>
    <w:rsid w:val="713D18AC"/>
    <w:rsid w:val="714438AE"/>
    <w:rsid w:val="71467683"/>
    <w:rsid w:val="71496528"/>
    <w:rsid w:val="714C5AAB"/>
    <w:rsid w:val="714D0EB9"/>
    <w:rsid w:val="715D503A"/>
    <w:rsid w:val="71672DAB"/>
    <w:rsid w:val="716A2AB6"/>
    <w:rsid w:val="716D52A8"/>
    <w:rsid w:val="718E5976"/>
    <w:rsid w:val="7197506C"/>
    <w:rsid w:val="719F0A25"/>
    <w:rsid w:val="71A27606"/>
    <w:rsid w:val="71A810F8"/>
    <w:rsid w:val="71B55F34"/>
    <w:rsid w:val="71BF1790"/>
    <w:rsid w:val="71C14240"/>
    <w:rsid w:val="71C66D55"/>
    <w:rsid w:val="71EE4A6D"/>
    <w:rsid w:val="71F219C1"/>
    <w:rsid w:val="71F90EF0"/>
    <w:rsid w:val="7205431C"/>
    <w:rsid w:val="720916DD"/>
    <w:rsid w:val="720E418D"/>
    <w:rsid w:val="7227037E"/>
    <w:rsid w:val="722B4019"/>
    <w:rsid w:val="72302A47"/>
    <w:rsid w:val="723E5BBE"/>
    <w:rsid w:val="72540171"/>
    <w:rsid w:val="725831C9"/>
    <w:rsid w:val="725E4063"/>
    <w:rsid w:val="72630197"/>
    <w:rsid w:val="727B5466"/>
    <w:rsid w:val="728C1102"/>
    <w:rsid w:val="728C1819"/>
    <w:rsid w:val="72A412D6"/>
    <w:rsid w:val="72AC549F"/>
    <w:rsid w:val="72C96D38"/>
    <w:rsid w:val="72EA6778"/>
    <w:rsid w:val="72F352FE"/>
    <w:rsid w:val="73063EB2"/>
    <w:rsid w:val="73070C5A"/>
    <w:rsid w:val="730C1ABB"/>
    <w:rsid w:val="730C37F0"/>
    <w:rsid w:val="7311591E"/>
    <w:rsid w:val="73174002"/>
    <w:rsid w:val="7319602E"/>
    <w:rsid w:val="73232FA5"/>
    <w:rsid w:val="73267A64"/>
    <w:rsid w:val="732C2034"/>
    <w:rsid w:val="732E07F2"/>
    <w:rsid w:val="73332EC7"/>
    <w:rsid w:val="733C3174"/>
    <w:rsid w:val="733F3137"/>
    <w:rsid w:val="735378B7"/>
    <w:rsid w:val="735D7DAD"/>
    <w:rsid w:val="735E3C5B"/>
    <w:rsid w:val="73635247"/>
    <w:rsid w:val="736B4E30"/>
    <w:rsid w:val="73876E4E"/>
    <w:rsid w:val="738A2F4D"/>
    <w:rsid w:val="738B2DD6"/>
    <w:rsid w:val="738C1DF9"/>
    <w:rsid w:val="738F1A51"/>
    <w:rsid w:val="7392032F"/>
    <w:rsid w:val="73931039"/>
    <w:rsid w:val="73970C8E"/>
    <w:rsid w:val="739A3B94"/>
    <w:rsid w:val="739B46D5"/>
    <w:rsid w:val="73AC55F2"/>
    <w:rsid w:val="73B246AD"/>
    <w:rsid w:val="73B25761"/>
    <w:rsid w:val="73B32D72"/>
    <w:rsid w:val="73D74193"/>
    <w:rsid w:val="73DC6D23"/>
    <w:rsid w:val="73E050A2"/>
    <w:rsid w:val="73E90482"/>
    <w:rsid w:val="73EE5655"/>
    <w:rsid w:val="73FB5F82"/>
    <w:rsid w:val="74021766"/>
    <w:rsid w:val="7406429C"/>
    <w:rsid w:val="740E350B"/>
    <w:rsid w:val="741C7946"/>
    <w:rsid w:val="742752FB"/>
    <w:rsid w:val="742D6A95"/>
    <w:rsid w:val="742E160C"/>
    <w:rsid w:val="743E00EE"/>
    <w:rsid w:val="74404F6F"/>
    <w:rsid w:val="74464F96"/>
    <w:rsid w:val="745D30C5"/>
    <w:rsid w:val="74754EFF"/>
    <w:rsid w:val="748212F9"/>
    <w:rsid w:val="74965504"/>
    <w:rsid w:val="74973647"/>
    <w:rsid w:val="749941CA"/>
    <w:rsid w:val="749C32A2"/>
    <w:rsid w:val="74AC7F78"/>
    <w:rsid w:val="74B126B2"/>
    <w:rsid w:val="74B24CA1"/>
    <w:rsid w:val="74E6718A"/>
    <w:rsid w:val="74E7144E"/>
    <w:rsid w:val="74ED7B75"/>
    <w:rsid w:val="74F977B9"/>
    <w:rsid w:val="75105A15"/>
    <w:rsid w:val="751A1353"/>
    <w:rsid w:val="751A6756"/>
    <w:rsid w:val="75242E32"/>
    <w:rsid w:val="752A58C0"/>
    <w:rsid w:val="75301B35"/>
    <w:rsid w:val="753E2399"/>
    <w:rsid w:val="7573541A"/>
    <w:rsid w:val="7574649D"/>
    <w:rsid w:val="757B7B1B"/>
    <w:rsid w:val="75861331"/>
    <w:rsid w:val="75A52DC1"/>
    <w:rsid w:val="75AD3887"/>
    <w:rsid w:val="75B64EEC"/>
    <w:rsid w:val="75B70D9D"/>
    <w:rsid w:val="75BD1C4C"/>
    <w:rsid w:val="75BD348A"/>
    <w:rsid w:val="75C12F25"/>
    <w:rsid w:val="75C64BFB"/>
    <w:rsid w:val="75DB2C7F"/>
    <w:rsid w:val="76067239"/>
    <w:rsid w:val="76073C62"/>
    <w:rsid w:val="760D0984"/>
    <w:rsid w:val="761161B0"/>
    <w:rsid w:val="76260394"/>
    <w:rsid w:val="76292AAA"/>
    <w:rsid w:val="762E6703"/>
    <w:rsid w:val="763346FE"/>
    <w:rsid w:val="764765A9"/>
    <w:rsid w:val="76527457"/>
    <w:rsid w:val="766957E7"/>
    <w:rsid w:val="766B2F47"/>
    <w:rsid w:val="7671344B"/>
    <w:rsid w:val="768515C9"/>
    <w:rsid w:val="7690259C"/>
    <w:rsid w:val="769117E2"/>
    <w:rsid w:val="76911B31"/>
    <w:rsid w:val="76920215"/>
    <w:rsid w:val="769F16F5"/>
    <w:rsid w:val="76A01EBA"/>
    <w:rsid w:val="76B75063"/>
    <w:rsid w:val="76C3368C"/>
    <w:rsid w:val="76C76029"/>
    <w:rsid w:val="76C76CFA"/>
    <w:rsid w:val="76D4431C"/>
    <w:rsid w:val="76D503A5"/>
    <w:rsid w:val="76F735F0"/>
    <w:rsid w:val="77134448"/>
    <w:rsid w:val="77170E8E"/>
    <w:rsid w:val="77170F08"/>
    <w:rsid w:val="771B1434"/>
    <w:rsid w:val="771D64E8"/>
    <w:rsid w:val="77297475"/>
    <w:rsid w:val="772A432E"/>
    <w:rsid w:val="77356951"/>
    <w:rsid w:val="77511634"/>
    <w:rsid w:val="775511F7"/>
    <w:rsid w:val="7758667A"/>
    <w:rsid w:val="776926ED"/>
    <w:rsid w:val="776C10B2"/>
    <w:rsid w:val="77780480"/>
    <w:rsid w:val="77816856"/>
    <w:rsid w:val="77816B3F"/>
    <w:rsid w:val="77A45A6B"/>
    <w:rsid w:val="77AB278C"/>
    <w:rsid w:val="77AD22C4"/>
    <w:rsid w:val="77AF4B5A"/>
    <w:rsid w:val="77B04D47"/>
    <w:rsid w:val="77B41727"/>
    <w:rsid w:val="77D8119D"/>
    <w:rsid w:val="77E56E70"/>
    <w:rsid w:val="77E626DB"/>
    <w:rsid w:val="77E91E40"/>
    <w:rsid w:val="77EB54AB"/>
    <w:rsid w:val="77EC2052"/>
    <w:rsid w:val="780A4557"/>
    <w:rsid w:val="78120909"/>
    <w:rsid w:val="78124AFE"/>
    <w:rsid w:val="781C70E8"/>
    <w:rsid w:val="78274082"/>
    <w:rsid w:val="782A162D"/>
    <w:rsid w:val="782F30BC"/>
    <w:rsid w:val="78341031"/>
    <w:rsid w:val="784B3CB7"/>
    <w:rsid w:val="78505093"/>
    <w:rsid w:val="78521ED9"/>
    <w:rsid w:val="785C21D2"/>
    <w:rsid w:val="78675D15"/>
    <w:rsid w:val="78761E9D"/>
    <w:rsid w:val="787E2445"/>
    <w:rsid w:val="78845667"/>
    <w:rsid w:val="7895556A"/>
    <w:rsid w:val="789C1AEC"/>
    <w:rsid w:val="78A359F3"/>
    <w:rsid w:val="78B9457D"/>
    <w:rsid w:val="78BD467C"/>
    <w:rsid w:val="78BE6CD5"/>
    <w:rsid w:val="78C75871"/>
    <w:rsid w:val="78D472B3"/>
    <w:rsid w:val="78D57AA9"/>
    <w:rsid w:val="78DC05E9"/>
    <w:rsid w:val="78DE32DB"/>
    <w:rsid w:val="79002729"/>
    <w:rsid w:val="79015AE5"/>
    <w:rsid w:val="79061D12"/>
    <w:rsid w:val="790C31DF"/>
    <w:rsid w:val="790F222F"/>
    <w:rsid w:val="791C23E1"/>
    <w:rsid w:val="79222B98"/>
    <w:rsid w:val="792F2FF4"/>
    <w:rsid w:val="79353FCC"/>
    <w:rsid w:val="79397631"/>
    <w:rsid w:val="79500B04"/>
    <w:rsid w:val="79707698"/>
    <w:rsid w:val="798B01ED"/>
    <w:rsid w:val="799549C9"/>
    <w:rsid w:val="799971EA"/>
    <w:rsid w:val="799A57F5"/>
    <w:rsid w:val="79A000BE"/>
    <w:rsid w:val="79A02781"/>
    <w:rsid w:val="79A57CAC"/>
    <w:rsid w:val="79C52207"/>
    <w:rsid w:val="79D4053A"/>
    <w:rsid w:val="79D67880"/>
    <w:rsid w:val="79DB7980"/>
    <w:rsid w:val="79ED2B8A"/>
    <w:rsid w:val="79F5439B"/>
    <w:rsid w:val="79FC3508"/>
    <w:rsid w:val="79FE1FC2"/>
    <w:rsid w:val="79FF1C14"/>
    <w:rsid w:val="7A0B0C0D"/>
    <w:rsid w:val="7A1857FC"/>
    <w:rsid w:val="7A311A42"/>
    <w:rsid w:val="7A3A50D6"/>
    <w:rsid w:val="7A4D2BA6"/>
    <w:rsid w:val="7A4E5079"/>
    <w:rsid w:val="7A5C4140"/>
    <w:rsid w:val="7A78691B"/>
    <w:rsid w:val="7A8A5ABA"/>
    <w:rsid w:val="7AA3027B"/>
    <w:rsid w:val="7AB364C4"/>
    <w:rsid w:val="7ACA170F"/>
    <w:rsid w:val="7AE44A00"/>
    <w:rsid w:val="7AE73096"/>
    <w:rsid w:val="7AF207BF"/>
    <w:rsid w:val="7AF32E29"/>
    <w:rsid w:val="7AFD230D"/>
    <w:rsid w:val="7B19532D"/>
    <w:rsid w:val="7B1B37D7"/>
    <w:rsid w:val="7B1D4EA8"/>
    <w:rsid w:val="7B413490"/>
    <w:rsid w:val="7B497410"/>
    <w:rsid w:val="7B4E54E3"/>
    <w:rsid w:val="7B695F62"/>
    <w:rsid w:val="7B76729A"/>
    <w:rsid w:val="7B896BD1"/>
    <w:rsid w:val="7B8E1394"/>
    <w:rsid w:val="7B916F43"/>
    <w:rsid w:val="7B94684A"/>
    <w:rsid w:val="7BAD4F83"/>
    <w:rsid w:val="7BB76219"/>
    <w:rsid w:val="7BBF65BE"/>
    <w:rsid w:val="7BC02D49"/>
    <w:rsid w:val="7BC7250E"/>
    <w:rsid w:val="7BCB7B3D"/>
    <w:rsid w:val="7BD41B7B"/>
    <w:rsid w:val="7BD5779D"/>
    <w:rsid w:val="7BD74555"/>
    <w:rsid w:val="7BDC0D90"/>
    <w:rsid w:val="7BDF4216"/>
    <w:rsid w:val="7BF17CC8"/>
    <w:rsid w:val="7BF3624F"/>
    <w:rsid w:val="7BF41F7D"/>
    <w:rsid w:val="7BF949E5"/>
    <w:rsid w:val="7BFC3331"/>
    <w:rsid w:val="7C004FB7"/>
    <w:rsid w:val="7C006409"/>
    <w:rsid w:val="7C0D5BE9"/>
    <w:rsid w:val="7C195B0A"/>
    <w:rsid w:val="7C1A27B9"/>
    <w:rsid w:val="7C45237C"/>
    <w:rsid w:val="7C52088D"/>
    <w:rsid w:val="7C5E4AEB"/>
    <w:rsid w:val="7C680E76"/>
    <w:rsid w:val="7C6D5178"/>
    <w:rsid w:val="7C7A5C3F"/>
    <w:rsid w:val="7C7D0457"/>
    <w:rsid w:val="7C8F5CC4"/>
    <w:rsid w:val="7C906683"/>
    <w:rsid w:val="7C9A3230"/>
    <w:rsid w:val="7C9C056F"/>
    <w:rsid w:val="7CA80ACE"/>
    <w:rsid w:val="7CA85495"/>
    <w:rsid w:val="7CB03F63"/>
    <w:rsid w:val="7CB932E9"/>
    <w:rsid w:val="7CC2693B"/>
    <w:rsid w:val="7CE524B6"/>
    <w:rsid w:val="7CE552A3"/>
    <w:rsid w:val="7CEE63DE"/>
    <w:rsid w:val="7CF3234B"/>
    <w:rsid w:val="7D071C56"/>
    <w:rsid w:val="7D144776"/>
    <w:rsid w:val="7D176B84"/>
    <w:rsid w:val="7D176BB0"/>
    <w:rsid w:val="7D1B1A3A"/>
    <w:rsid w:val="7D2C7C81"/>
    <w:rsid w:val="7D31512F"/>
    <w:rsid w:val="7D3C3459"/>
    <w:rsid w:val="7D3E7D48"/>
    <w:rsid w:val="7D4E6106"/>
    <w:rsid w:val="7D4F7081"/>
    <w:rsid w:val="7D595D0B"/>
    <w:rsid w:val="7D5D773D"/>
    <w:rsid w:val="7D5E05C5"/>
    <w:rsid w:val="7D603923"/>
    <w:rsid w:val="7D630EBE"/>
    <w:rsid w:val="7D653E9E"/>
    <w:rsid w:val="7D6F1E6A"/>
    <w:rsid w:val="7D905824"/>
    <w:rsid w:val="7D9505BB"/>
    <w:rsid w:val="7D95585D"/>
    <w:rsid w:val="7D9B7CCF"/>
    <w:rsid w:val="7D9E617A"/>
    <w:rsid w:val="7DA233F8"/>
    <w:rsid w:val="7DA55724"/>
    <w:rsid w:val="7DAA4B48"/>
    <w:rsid w:val="7DAF7651"/>
    <w:rsid w:val="7DB06224"/>
    <w:rsid w:val="7DBE7D0D"/>
    <w:rsid w:val="7DC31945"/>
    <w:rsid w:val="7DE623DB"/>
    <w:rsid w:val="7DF2456B"/>
    <w:rsid w:val="7DF80001"/>
    <w:rsid w:val="7DFF5490"/>
    <w:rsid w:val="7E0F29D3"/>
    <w:rsid w:val="7E205492"/>
    <w:rsid w:val="7E2724EA"/>
    <w:rsid w:val="7E2C4194"/>
    <w:rsid w:val="7E324ECD"/>
    <w:rsid w:val="7E4C6E7E"/>
    <w:rsid w:val="7E4F7275"/>
    <w:rsid w:val="7E5379D3"/>
    <w:rsid w:val="7E5C3FA6"/>
    <w:rsid w:val="7E6067DB"/>
    <w:rsid w:val="7E6D5C33"/>
    <w:rsid w:val="7E771F21"/>
    <w:rsid w:val="7E7B3994"/>
    <w:rsid w:val="7E9A65A7"/>
    <w:rsid w:val="7EA75742"/>
    <w:rsid w:val="7EAA06ED"/>
    <w:rsid w:val="7EB27CED"/>
    <w:rsid w:val="7EBA344B"/>
    <w:rsid w:val="7ED17A49"/>
    <w:rsid w:val="7ED36A20"/>
    <w:rsid w:val="7EFA216A"/>
    <w:rsid w:val="7EFA4DF7"/>
    <w:rsid w:val="7EFF0A0A"/>
    <w:rsid w:val="7EFF113E"/>
    <w:rsid w:val="7F0A145D"/>
    <w:rsid w:val="7F101D1E"/>
    <w:rsid w:val="7F245F35"/>
    <w:rsid w:val="7F561651"/>
    <w:rsid w:val="7F566933"/>
    <w:rsid w:val="7F5A7F50"/>
    <w:rsid w:val="7F616483"/>
    <w:rsid w:val="7F6A408B"/>
    <w:rsid w:val="7F7519D2"/>
    <w:rsid w:val="7F776B58"/>
    <w:rsid w:val="7F7F29C9"/>
    <w:rsid w:val="7F82193D"/>
    <w:rsid w:val="7F984867"/>
    <w:rsid w:val="7F9A1496"/>
    <w:rsid w:val="7F9B690C"/>
    <w:rsid w:val="7F9C21A7"/>
    <w:rsid w:val="7F9C5F5D"/>
    <w:rsid w:val="7F9D537D"/>
    <w:rsid w:val="7FAC17E8"/>
    <w:rsid w:val="7FB37D13"/>
    <w:rsid w:val="7FC216EC"/>
    <w:rsid w:val="7FC60034"/>
    <w:rsid w:val="7FC76F83"/>
    <w:rsid w:val="7FE00E12"/>
    <w:rsid w:val="7FE02BE7"/>
    <w:rsid w:val="7FEF3703"/>
    <w:rsid w:val="7FFA3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9"/>
    <w:qFormat/>
    <w:uiPriority w:val="0"/>
    <w:pPr>
      <w:keepNext/>
      <w:spacing w:beforeLines="50" w:afterLines="50" w:line="480" w:lineRule="exact"/>
      <w:ind w:firstLine="720" w:firstLineChars="200"/>
      <w:jc w:val="left"/>
      <w:outlineLvl w:val="0"/>
    </w:pPr>
    <w:rPr>
      <w:rFonts w:ascii="宋体" w:hAnsi="宋体"/>
      <w:b/>
      <w:bCs/>
      <w:sz w:val="28"/>
    </w:rPr>
  </w:style>
  <w:style w:type="paragraph" w:styleId="4">
    <w:name w:val="heading 2"/>
    <w:basedOn w:val="1"/>
    <w:next w:val="1"/>
    <w:link w:val="105"/>
    <w:qFormat/>
    <w:uiPriority w:val="0"/>
    <w:pPr>
      <w:keepNext/>
      <w:keepLines/>
      <w:spacing w:before="10" w:after="10" w:line="480" w:lineRule="exact"/>
      <w:ind w:firstLine="720" w:firstLineChars="200"/>
      <w:jc w:val="left"/>
      <w:outlineLvl w:val="1"/>
    </w:pPr>
    <w:rPr>
      <w:rFonts w:ascii="Arial" w:hAnsi="Arial"/>
      <w:b/>
      <w:sz w:val="24"/>
    </w:rPr>
  </w:style>
  <w:style w:type="paragraph" w:styleId="5">
    <w:name w:val="heading 3"/>
    <w:basedOn w:val="1"/>
    <w:next w:val="1"/>
    <w:semiHidden/>
    <w:unhideWhenUsed/>
    <w:qFormat/>
    <w:uiPriority w:val="0"/>
    <w:pPr>
      <w:keepNext/>
      <w:keepLines/>
      <w:spacing w:line="413" w:lineRule="auto"/>
      <w:outlineLvl w:val="2"/>
    </w:pPr>
    <w:rPr>
      <w:b/>
      <w:sz w:val="32"/>
    </w:rPr>
  </w:style>
  <w:style w:type="paragraph" w:styleId="6">
    <w:name w:val="heading 4"/>
    <w:basedOn w:val="1"/>
    <w:next w:val="1"/>
    <w:semiHidden/>
    <w:unhideWhenUsed/>
    <w:qFormat/>
    <w:uiPriority w:val="0"/>
    <w:pPr>
      <w:keepNext/>
      <w:keepLines/>
      <w:spacing w:line="372" w:lineRule="auto"/>
      <w:outlineLvl w:val="3"/>
    </w:pPr>
    <w:rPr>
      <w:rFonts w:ascii="Arial" w:hAnsi="Arial" w:eastAsia="黑体"/>
      <w:b/>
      <w:sz w:val="28"/>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1"/>
    <w:qFormat/>
    <w:uiPriority w:val="99"/>
    <w:pPr>
      <w:tabs>
        <w:tab w:val="center" w:pos="4153"/>
        <w:tab w:val="right" w:pos="8306"/>
      </w:tabs>
      <w:snapToGrid w:val="0"/>
      <w:jc w:val="left"/>
    </w:pPr>
    <w:rPr>
      <w:rFonts w:ascii="宋体" w:hAnsi="宋体"/>
      <w:sz w:val="18"/>
      <w:szCs w:val="18"/>
    </w:rPr>
  </w:style>
  <w:style w:type="paragraph" w:styleId="7">
    <w:name w:val="toc 7"/>
    <w:basedOn w:val="1"/>
    <w:next w:val="1"/>
    <w:qFormat/>
    <w:uiPriority w:val="0"/>
    <w:pPr>
      <w:ind w:left="2520" w:leftChars="1200"/>
    </w:pPr>
  </w:style>
  <w:style w:type="paragraph" w:styleId="8">
    <w:name w:val="Normal Indent"/>
    <w:basedOn w:val="1"/>
    <w:qFormat/>
    <w:uiPriority w:val="0"/>
    <w:pPr>
      <w:adjustRightInd w:val="0"/>
      <w:spacing w:line="360" w:lineRule="atLeast"/>
      <w:ind w:firstLine="420" w:firstLineChars="200"/>
      <w:textAlignment w:val="baseline"/>
    </w:pPr>
  </w:style>
  <w:style w:type="paragraph" w:styleId="9">
    <w:name w:val="annotation text"/>
    <w:basedOn w:val="1"/>
    <w:link w:val="54"/>
    <w:qFormat/>
    <w:uiPriority w:val="0"/>
    <w:pPr>
      <w:adjustRightInd w:val="0"/>
      <w:spacing w:line="360" w:lineRule="atLeast"/>
      <w:jc w:val="left"/>
      <w:textAlignment w:val="baseline"/>
    </w:pPr>
  </w:style>
  <w:style w:type="paragraph" w:styleId="10">
    <w:name w:val="Body Text 3"/>
    <w:basedOn w:val="1"/>
    <w:link w:val="63"/>
    <w:qFormat/>
    <w:uiPriority w:val="0"/>
    <w:pPr>
      <w:spacing w:after="120"/>
    </w:pPr>
    <w:rPr>
      <w:rFonts w:ascii="宋体" w:hAnsi="宋体"/>
      <w:sz w:val="16"/>
      <w:szCs w:val="16"/>
    </w:rPr>
  </w:style>
  <w:style w:type="paragraph" w:styleId="11">
    <w:name w:val="Body Text"/>
    <w:basedOn w:val="1"/>
    <w:link w:val="51"/>
    <w:qFormat/>
    <w:uiPriority w:val="0"/>
    <w:pPr>
      <w:spacing w:line="560" w:lineRule="exact"/>
    </w:pPr>
    <w:rPr>
      <w:rFonts w:ascii="宋体" w:hAnsi="宋体"/>
      <w:sz w:val="24"/>
    </w:rPr>
  </w:style>
  <w:style w:type="paragraph" w:styleId="12">
    <w:name w:val="Body Text Indent"/>
    <w:basedOn w:val="1"/>
    <w:link w:val="50"/>
    <w:qFormat/>
    <w:uiPriority w:val="0"/>
    <w:pPr>
      <w:spacing w:line="360" w:lineRule="auto"/>
      <w:ind w:firstLine="536" w:firstLineChars="200"/>
    </w:pPr>
    <w:rPr>
      <w:rFonts w:ascii="宋体" w:hAnsi="宋体"/>
      <w:w w:val="112"/>
      <w:sz w:val="24"/>
    </w:rPr>
  </w:style>
  <w:style w:type="paragraph" w:styleId="13">
    <w:name w:val="toc 5"/>
    <w:basedOn w:val="1"/>
    <w:next w:val="1"/>
    <w:qFormat/>
    <w:uiPriority w:val="0"/>
    <w:pPr>
      <w:ind w:left="1680" w:leftChars="800"/>
    </w:pPr>
  </w:style>
  <w:style w:type="paragraph" w:styleId="14">
    <w:name w:val="toc 3"/>
    <w:basedOn w:val="1"/>
    <w:next w:val="1"/>
    <w:semiHidden/>
    <w:qFormat/>
    <w:uiPriority w:val="0"/>
    <w:pPr>
      <w:ind w:left="840" w:leftChars="400"/>
    </w:pPr>
  </w:style>
  <w:style w:type="paragraph" w:styleId="15">
    <w:name w:val="Plain Text"/>
    <w:basedOn w:val="1"/>
    <w:link w:val="76"/>
    <w:qFormat/>
    <w:uiPriority w:val="0"/>
    <w:rPr>
      <w:rFonts w:ascii="宋体" w:hAnsi="Courier New"/>
      <w:szCs w:val="20"/>
    </w:rPr>
  </w:style>
  <w:style w:type="paragraph" w:styleId="16">
    <w:name w:val="toc 8"/>
    <w:basedOn w:val="1"/>
    <w:next w:val="1"/>
    <w:qFormat/>
    <w:uiPriority w:val="0"/>
    <w:pPr>
      <w:ind w:left="2940" w:leftChars="1400"/>
    </w:pPr>
  </w:style>
  <w:style w:type="paragraph" w:styleId="17">
    <w:name w:val="Date"/>
    <w:basedOn w:val="1"/>
    <w:next w:val="1"/>
    <w:qFormat/>
    <w:uiPriority w:val="0"/>
    <w:pPr>
      <w:adjustRightInd w:val="0"/>
      <w:spacing w:line="360" w:lineRule="atLeast"/>
      <w:ind w:left="100" w:leftChars="2500"/>
      <w:textAlignment w:val="baseline"/>
    </w:pPr>
  </w:style>
  <w:style w:type="paragraph" w:styleId="18">
    <w:name w:val="Body Text Indent 2"/>
    <w:basedOn w:val="1"/>
    <w:link w:val="57"/>
    <w:qFormat/>
    <w:uiPriority w:val="0"/>
    <w:pPr>
      <w:tabs>
        <w:tab w:val="left" w:pos="6525"/>
      </w:tabs>
      <w:spacing w:line="560" w:lineRule="exact"/>
      <w:ind w:left="720"/>
    </w:pPr>
    <w:rPr>
      <w:rFonts w:ascii="宋体" w:hAnsi="宋体"/>
      <w:w w:val="112"/>
      <w:sz w:val="24"/>
    </w:rPr>
  </w:style>
  <w:style w:type="paragraph" w:styleId="19">
    <w:name w:val="Balloon Text"/>
    <w:basedOn w:val="1"/>
    <w:link w:val="71"/>
    <w:qFormat/>
    <w:uiPriority w:val="0"/>
    <w:pPr>
      <w:adjustRightInd w:val="0"/>
      <w:textAlignment w:val="baseline"/>
    </w:pPr>
    <w:rPr>
      <w:sz w:val="18"/>
      <w:szCs w:val="18"/>
    </w:rPr>
  </w:style>
  <w:style w:type="paragraph" w:styleId="20">
    <w:name w:val="header"/>
    <w:basedOn w:val="1"/>
    <w:link w:val="64"/>
    <w:qFormat/>
    <w:uiPriority w:val="0"/>
    <w:pPr>
      <w:pBdr>
        <w:bottom w:val="single" w:color="auto" w:sz="6" w:space="1"/>
      </w:pBdr>
      <w:tabs>
        <w:tab w:val="center" w:pos="4153"/>
        <w:tab w:val="right" w:pos="8306"/>
      </w:tabs>
      <w:snapToGrid w:val="0"/>
      <w:jc w:val="center"/>
    </w:pPr>
    <w:rPr>
      <w:rFonts w:ascii="宋体" w:hAnsi="宋体"/>
      <w:sz w:val="18"/>
      <w:szCs w:val="18"/>
    </w:rPr>
  </w:style>
  <w:style w:type="paragraph" w:styleId="21">
    <w:name w:val="toc 1"/>
    <w:basedOn w:val="1"/>
    <w:next w:val="1"/>
    <w:semiHidden/>
    <w:qFormat/>
    <w:uiPriority w:val="0"/>
  </w:style>
  <w:style w:type="paragraph" w:styleId="22">
    <w:name w:val="toc 4"/>
    <w:basedOn w:val="1"/>
    <w:next w:val="1"/>
    <w:qFormat/>
    <w:uiPriority w:val="0"/>
    <w:pPr>
      <w:ind w:left="1260" w:leftChars="600"/>
    </w:pPr>
  </w:style>
  <w:style w:type="paragraph" w:styleId="23">
    <w:name w:val="toc 6"/>
    <w:basedOn w:val="1"/>
    <w:next w:val="1"/>
    <w:qFormat/>
    <w:uiPriority w:val="0"/>
    <w:pPr>
      <w:ind w:left="2100" w:leftChars="1000"/>
    </w:pPr>
  </w:style>
  <w:style w:type="paragraph" w:styleId="24">
    <w:name w:val="Body Text Indent 3"/>
    <w:basedOn w:val="1"/>
    <w:link w:val="47"/>
    <w:qFormat/>
    <w:uiPriority w:val="0"/>
    <w:pPr>
      <w:ind w:firstLine="599" w:firstLineChars="214"/>
    </w:pPr>
    <w:rPr>
      <w:rFonts w:ascii="楷体_GB2312" w:eastAsia="楷体_GB2312"/>
      <w:sz w:val="28"/>
      <w:szCs w:val="20"/>
    </w:rPr>
  </w:style>
  <w:style w:type="paragraph" w:styleId="25">
    <w:name w:val="toc 2"/>
    <w:basedOn w:val="1"/>
    <w:next w:val="1"/>
    <w:semiHidden/>
    <w:qFormat/>
    <w:uiPriority w:val="0"/>
    <w:pPr>
      <w:ind w:left="420" w:leftChars="200"/>
    </w:pPr>
  </w:style>
  <w:style w:type="paragraph" w:styleId="26">
    <w:name w:val="toc 9"/>
    <w:basedOn w:val="1"/>
    <w:next w:val="1"/>
    <w:qFormat/>
    <w:uiPriority w:val="0"/>
    <w:pPr>
      <w:ind w:left="3360" w:leftChars="1600"/>
    </w:pPr>
  </w:style>
  <w:style w:type="paragraph" w:styleId="27">
    <w:name w:val="Normal (Web)"/>
    <w:basedOn w:val="1"/>
    <w:qFormat/>
    <w:uiPriority w:val="0"/>
    <w:pPr>
      <w:widowControl/>
      <w:adjustRightInd w:val="0"/>
      <w:spacing w:before="100" w:beforeAutospacing="1" w:after="100" w:afterAutospacing="1" w:line="375" w:lineRule="atLeast"/>
      <w:ind w:firstLine="525"/>
      <w:textAlignment w:val="baseline"/>
    </w:pPr>
    <w:rPr>
      <w:rFonts w:ascii="宋体" w:hAnsi="宋体" w:cs="宋体"/>
      <w:spacing w:val="15"/>
      <w:kern w:val="0"/>
      <w:sz w:val="24"/>
    </w:rPr>
  </w:style>
  <w:style w:type="paragraph" w:styleId="28">
    <w:name w:val="annotation subject"/>
    <w:basedOn w:val="9"/>
    <w:next w:val="9"/>
    <w:link w:val="69"/>
    <w:qFormat/>
    <w:uiPriority w:val="0"/>
    <w:rPr>
      <w:b/>
      <w:bCs/>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FollowedHyperlink"/>
    <w:qFormat/>
    <w:uiPriority w:val="0"/>
    <w:rPr>
      <w:color w:val="666699"/>
      <w:u w:val="none"/>
    </w:rPr>
  </w:style>
  <w:style w:type="character" w:styleId="35">
    <w:name w:val="Emphasis"/>
    <w:qFormat/>
    <w:uiPriority w:val="0"/>
    <w:rPr>
      <w:i/>
      <w:iCs/>
    </w:rPr>
  </w:style>
  <w:style w:type="character" w:styleId="36">
    <w:name w:val="HTML Definition"/>
    <w:qFormat/>
    <w:uiPriority w:val="0"/>
  </w:style>
  <w:style w:type="character" w:styleId="37">
    <w:name w:val="HTML Acronym"/>
    <w:qFormat/>
    <w:uiPriority w:val="0"/>
    <w:rPr>
      <w:bdr w:val="single" w:color="DDDDDD" w:sz="2" w:space="0"/>
    </w:rPr>
  </w:style>
  <w:style w:type="character" w:styleId="38">
    <w:name w:val="HTML Variable"/>
    <w:qFormat/>
    <w:uiPriority w:val="0"/>
  </w:style>
  <w:style w:type="character" w:styleId="39">
    <w:name w:val="Hyperlink"/>
    <w:qFormat/>
    <w:uiPriority w:val="0"/>
    <w:rPr>
      <w:color w:val="3377AA"/>
      <w:u w:val="none"/>
    </w:rPr>
  </w:style>
  <w:style w:type="character" w:styleId="40">
    <w:name w:val="HTML Code"/>
    <w:basedOn w:val="31"/>
    <w:qFormat/>
    <w:uiPriority w:val="0"/>
    <w:rPr>
      <w:rFonts w:hint="eastAsia" w:ascii="Arial" w:hAnsi="Arial" w:cs="Arial"/>
      <w:sz w:val="20"/>
    </w:rPr>
  </w:style>
  <w:style w:type="character" w:styleId="41">
    <w:name w:val="annotation reference"/>
    <w:qFormat/>
    <w:uiPriority w:val="0"/>
    <w:rPr>
      <w:sz w:val="21"/>
      <w:szCs w:val="21"/>
    </w:rPr>
  </w:style>
  <w:style w:type="character" w:styleId="42">
    <w:name w:val="HTML Cite"/>
    <w:qFormat/>
    <w:uiPriority w:val="0"/>
  </w:style>
  <w:style w:type="character" w:styleId="43">
    <w:name w:val="HTML Keyboard"/>
    <w:basedOn w:val="31"/>
    <w:qFormat/>
    <w:uiPriority w:val="0"/>
    <w:rPr>
      <w:rFonts w:hint="default" w:ascii="Arial" w:hAnsi="Arial" w:cs="Arial"/>
      <w:sz w:val="20"/>
    </w:rPr>
  </w:style>
  <w:style w:type="character" w:styleId="44">
    <w:name w:val="HTML Sample"/>
    <w:basedOn w:val="31"/>
    <w:qFormat/>
    <w:uiPriority w:val="0"/>
    <w:rPr>
      <w:rFonts w:hint="default" w:ascii="Arial" w:hAnsi="Arial" w:cs="Arial"/>
    </w:rPr>
  </w:style>
  <w:style w:type="character" w:customStyle="1" w:styleId="45">
    <w:name w:val="Char Char7"/>
    <w:qFormat/>
    <w:uiPriority w:val="0"/>
    <w:rPr>
      <w:kern w:val="2"/>
      <w:sz w:val="18"/>
      <w:szCs w:val="18"/>
    </w:rPr>
  </w:style>
  <w:style w:type="character" w:customStyle="1" w:styleId="46">
    <w:name w:val="hei181"/>
    <w:basedOn w:val="31"/>
    <w:qFormat/>
    <w:uiPriority w:val="0"/>
  </w:style>
  <w:style w:type="character" w:customStyle="1" w:styleId="47">
    <w:name w:val="正文文本缩进 3 字符"/>
    <w:link w:val="24"/>
    <w:qFormat/>
    <w:locked/>
    <w:uiPriority w:val="0"/>
    <w:rPr>
      <w:rFonts w:ascii="楷体_GB2312" w:eastAsia="楷体_GB2312"/>
      <w:kern w:val="2"/>
      <w:sz w:val="28"/>
      <w:lang w:val="en-US" w:eastAsia="zh-CN" w:bidi="ar-SA"/>
    </w:rPr>
  </w:style>
  <w:style w:type="character" w:customStyle="1" w:styleId="48">
    <w:name w:val="Char Char9"/>
    <w:qFormat/>
    <w:uiPriority w:val="0"/>
    <w:rPr>
      <w:rFonts w:eastAsia="宋体"/>
      <w:kern w:val="2"/>
      <w:sz w:val="18"/>
      <w:szCs w:val="18"/>
      <w:lang w:val="en-US" w:eastAsia="zh-CN" w:bidi="ar-SA"/>
    </w:rPr>
  </w:style>
  <w:style w:type="character" w:customStyle="1" w:styleId="49">
    <w:name w:val="now"/>
    <w:basedOn w:val="31"/>
    <w:qFormat/>
    <w:uiPriority w:val="0"/>
  </w:style>
  <w:style w:type="character" w:customStyle="1" w:styleId="50">
    <w:name w:val="正文文本缩进 字符"/>
    <w:link w:val="12"/>
    <w:qFormat/>
    <w:locked/>
    <w:uiPriority w:val="0"/>
    <w:rPr>
      <w:rFonts w:ascii="宋体" w:hAnsi="宋体" w:eastAsia="宋体"/>
      <w:w w:val="112"/>
      <w:kern w:val="2"/>
      <w:sz w:val="24"/>
      <w:szCs w:val="24"/>
      <w:lang w:val="en-US" w:eastAsia="zh-CN" w:bidi="ar-SA"/>
    </w:rPr>
  </w:style>
  <w:style w:type="character" w:customStyle="1" w:styleId="51">
    <w:name w:val="正文文本 字符"/>
    <w:link w:val="11"/>
    <w:qFormat/>
    <w:locked/>
    <w:uiPriority w:val="0"/>
    <w:rPr>
      <w:rFonts w:ascii="宋体" w:hAnsi="宋体" w:eastAsia="宋体"/>
      <w:kern w:val="2"/>
      <w:sz w:val="24"/>
      <w:szCs w:val="24"/>
      <w:lang w:val="en-US" w:eastAsia="zh-CN" w:bidi="ar-SA"/>
    </w:rPr>
  </w:style>
  <w:style w:type="character" w:customStyle="1" w:styleId="52">
    <w:name w:val="Char Char11"/>
    <w:qFormat/>
    <w:uiPriority w:val="0"/>
    <w:rPr>
      <w:rFonts w:ascii="宋体" w:hAnsi="宋体" w:eastAsia="宋体"/>
      <w:b/>
      <w:bCs/>
      <w:kern w:val="2"/>
      <w:sz w:val="21"/>
      <w:szCs w:val="24"/>
      <w:lang w:val="en-US" w:eastAsia="zh-CN" w:bidi="ar-SA"/>
    </w:rPr>
  </w:style>
  <w:style w:type="character" w:customStyle="1" w:styleId="53">
    <w:name w:val="Char Char10"/>
    <w:qFormat/>
    <w:uiPriority w:val="0"/>
    <w:rPr>
      <w:rFonts w:eastAsia="宋体"/>
      <w:kern w:val="2"/>
      <w:sz w:val="18"/>
      <w:szCs w:val="18"/>
      <w:lang w:val="en-US" w:eastAsia="zh-CN" w:bidi="ar-SA"/>
    </w:rPr>
  </w:style>
  <w:style w:type="character" w:customStyle="1" w:styleId="54">
    <w:name w:val="批注文字 字符"/>
    <w:link w:val="9"/>
    <w:qFormat/>
    <w:uiPriority w:val="0"/>
    <w:rPr>
      <w:rFonts w:eastAsia="宋体"/>
      <w:kern w:val="2"/>
      <w:sz w:val="21"/>
      <w:szCs w:val="24"/>
      <w:lang w:val="en-US" w:eastAsia="zh-CN" w:bidi="ar-SA"/>
    </w:rPr>
  </w:style>
  <w:style w:type="character" w:customStyle="1" w:styleId="55">
    <w:name w:val="hover74"/>
    <w:qFormat/>
    <w:uiPriority w:val="0"/>
    <w:rPr>
      <w:color w:val="FFFFFF"/>
      <w:shd w:val="clear" w:color="auto" w:fill="3377AA"/>
    </w:rPr>
  </w:style>
  <w:style w:type="character" w:customStyle="1" w:styleId="56">
    <w:name w:val="tags-warn"/>
    <w:qFormat/>
    <w:uiPriority w:val="0"/>
    <w:rPr>
      <w:color w:val="5C0909"/>
      <w:shd w:val="clear" w:color="auto" w:fill="F2C9C9"/>
    </w:rPr>
  </w:style>
  <w:style w:type="character" w:customStyle="1" w:styleId="57">
    <w:name w:val="正文文本缩进 2 字符"/>
    <w:link w:val="18"/>
    <w:qFormat/>
    <w:locked/>
    <w:uiPriority w:val="0"/>
    <w:rPr>
      <w:rFonts w:ascii="宋体" w:hAnsi="宋体" w:eastAsia="宋体"/>
      <w:w w:val="112"/>
      <w:kern w:val="2"/>
      <w:sz w:val="24"/>
      <w:szCs w:val="24"/>
      <w:lang w:val="en-US" w:eastAsia="zh-CN" w:bidi="ar-SA"/>
    </w:rPr>
  </w:style>
  <w:style w:type="character" w:customStyle="1" w:styleId="58">
    <w:name w:val="pl8"/>
    <w:basedOn w:val="31"/>
    <w:qFormat/>
    <w:uiPriority w:val="0"/>
  </w:style>
  <w:style w:type="character" w:customStyle="1" w:styleId="59">
    <w:name w:val="Char Char8"/>
    <w:qFormat/>
    <w:uiPriority w:val="0"/>
    <w:rPr>
      <w:rFonts w:eastAsia="宋体"/>
      <w:kern w:val="2"/>
      <w:sz w:val="21"/>
      <w:szCs w:val="24"/>
      <w:lang w:val="en-US" w:eastAsia="zh-CN" w:bidi="ar-SA"/>
    </w:rPr>
  </w:style>
  <w:style w:type="character" w:customStyle="1" w:styleId="60">
    <w:name w:val="ptbrand4"/>
    <w:basedOn w:val="31"/>
    <w:qFormat/>
    <w:uiPriority w:val="0"/>
  </w:style>
  <w:style w:type="character" w:customStyle="1" w:styleId="61">
    <w:name w:val="页脚 字符"/>
    <w:link w:val="2"/>
    <w:qFormat/>
    <w:locked/>
    <w:uiPriority w:val="0"/>
    <w:rPr>
      <w:rFonts w:ascii="宋体" w:hAnsi="宋体" w:eastAsia="宋体"/>
      <w:kern w:val="2"/>
      <w:sz w:val="18"/>
      <w:szCs w:val="18"/>
      <w:lang w:val="en-US" w:eastAsia="zh-CN" w:bidi="ar-SA"/>
    </w:rPr>
  </w:style>
  <w:style w:type="character" w:customStyle="1" w:styleId="62">
    <w:name w:val="now1"/>
    <w:basedOn w:val="31"/>
    <w:qFormat/>
    <w:uiPriority w:val="0"/>
  </w:style>
  <w:style w:type="character" w:customStyle="1" w:styleId="63">
    <w:name w:val="正文文本 3 字符"/>
    <w:link w:val="10"/>
    <w:qFormat/>
    <w:locked/>
    <w:uiPriority w:val="0"/>
    <w:rPr>
      <w:rFonts w:ascii="宋体" w:hAnsi="宋体" w:eastAsia="宋体"/>
      <w:kern w:val="2"/>
      <w:sz w:val="16"/>
      <w:szCs w:val="16"/>
      <w:lang w:val="en-US" w:eastAsia="zh-CN" w:bidi="ar-SA"/>
    </w:rPr>
  </w:style>
  <w:style w:type="character" w:customStyle="1" w:styleId="64">
    <w:name w:val="页眉 字符"/>
    <w:link w:val="20"/>
    <w:qFormat/>
    <w:locked/>
    <w:uiPriority w:val="0"/>
    <w:rPr>
      <w:rFonts w:ascii="宋体" w:hAnsi="宋体" w:eastAsia="宋体"/>
      <w:kern w:val="2"/>
      <w:sz w:val="18"/>
      <w:szCs w:val="18"/>
      <w:lang w:val="en-US" w:eastAsia="zh-CN" w:bidi="ar-SA"/>
    </w:rPr>
  </w:style>
  <w:style w:type="character" w:customStyle="1" w:styleId="65">
    <w:name w:val="Char Char5"/>
    <w:qFormat/>
    <w:uiPriority w:val="0"/>
    <w:rPr>
      <w:rFonts w:eastAsia="宋体"/>
      <w:kern w:val="2"/>
      <w:sz w:val="24"/>
      <w:szCs w:val="24"/>
      <w:lang w:val="en-US" w:eastAsia="zh-CN" w:bidi="ar-SA"/>
    </w:rPr>
  </w:style>
  <w:style w:type="character" w:customStyle="1" w:styleId="66">
    <w:name w:val="Char Char4"/>
    <w:qFormat/>
    <w:uiPriority w:val="0"/>
    <w:rPr>
      <w:rFonts w:eastAsia="楷体_GB2312"/>
      <w:kern w:val="2"/>
      <w:sz w:val="28"/>
      <w:lang w:val="en-US" w:eastAsia="zh-CN" w:bidi="ar-SA"/>
    </w:rPr>
  </w:style>
  <w:style w:type="character" w:customStyle="1" w:styleId="67">
    <w:name w:val="Char Char3"/>
    <w:qFormat/>
    <w:uiPriority w:val="0"/>
    <w:rPr>
      <w:rFonts w:ascii="宋体" w:hAnsi="Courier New" w:eastAsia="宋体"/>
      <w:kern w:val="2"/>
      <w:sz w:val="21"/>
      <w:lang w:val="en-US" w:eastAsia="zh-CN" w:bidi="ar-SA"/>
    </w:rPr>
  </w:style>
  <w:style w:type="character" w:customStyle="1" w:styleId="68">
    <w:name w:val="up2"/>
    <w:basedOn w:val="31"/>
    <w:qFormat/>
    <w:uiPriority w:val="0"/>
  </w:style>
  <w:style w:type="character" w:customStyle="1" w:styleId="69">
    <w:name w:val="批注主题 字符"/>
    <w:link w:val="28"/>
    <w:qFormat/>
    <w:uiPriority w:val="0"/>
    <w:rPr>
      <w:rFonts w:eastAsia="宋体"/>
      <w:b/>
      <w:bCs/>
      <w:kern w:val="2"/>
      <w:sz w:val="21"/>
      <w:szCs w:val="24"/>
      <w:lang w:val="en-US" w:eastAsia="zh-CN" w:bidi="ar-SA"/>
    </w:rPr>
  </w:style>
  <w:style w:type="character" w:customStyle="1" w:styleId="70">
    <w:name w:val="inq1"/>
    <w:basedOn w:val="31"/>
    <w:qFormat/>
    <w:uiPriority w:val="0"/>
  </w:style>
  <w:style w:type="character" w:customStyle="1" w:styleId="71">
    <w:name w:val="批注框文本 字符"/>
    <w:link w:val="19"/>
    <w:qFormat/>
    <w:uiPriority w:val="0"/>
    <w:rPr>
      <w:rFonts w:eastAsia="宋体"/>
      <w:kern w:val="2"/>
      <w:sz w:val="18"/>
      <w:szCs w:val="18"/>
      <w:lang w:val="en-US" w:eastAsia="zh-CN" w:bidi="ar-SA"/>
    </w:rPr>
  </w:style>
  <w:style w:type="character" w:customStyle="1" w:styleId="72">
    <w:name w:val="Char Char6"/>
    <w:qFormat/>
    <w:uiPriority w:val="0"/>
    <w:rPr>
      <w:rFonts w:ascii="宋体" w:hAnsi="宋体" w:eastAsia="宋体"/>
      <w:w w:val="112"/>
      <w:kern w:val="2"/>
      <w:sz w:val="24"/>
      <w:szCs w:val="24"/>
      <w:lang w:val="en-US" w:eastAsia="zh-CN" w:bidi="ar-SA"/>
    </w:rPr>
  </w:style>
  <w:style w:type="character" w:customStyle="1" w:styleId="73">
    <w:name w:val="submit"/>
    <w:basedOn w:val="31"/>
    <w:qFormat/>
    <w:uiPriority w:val="0"/>
  </w:style>
  <w:style w:type="character" w:customStyle="1" w:styleId="74">
    <w:name w:val="inq"/>
    <w:qFormat/>
    <w:uiPriority w:val="0"/>
    <w:rPr>
      <w:color w:val="333333"/>
    </w:rPr>
  </w:style>
  <w:style w:type="character" w:customStyle="1" w:styleId="75">
    <w:name w:val="info7"/>
    <w:qFormat/>
    <w:uiPriority w:val="0"/>
    <w:rPr>
      <w:color w:val="666666"/>
    </w:rPr>
  </w:style>
  <w:style w:type="character" w:customStyle="1" w:styleId="76">
    <w:name w:val="纯文本 字符"/>
    <w:link w:val="15"/>
    <w:qFormat/>
    <w:locked/>
    <w:uiPriority w:val="0"/>
    <w:rPr>
      <w:rFonts w:ascii="宋体" w:hAnsi="Courier New" w:eastAsia="宋体"/>
      <w:kern w:val="2"/>
      <w:sz w:val="21"/>
      <w:lang w:val="en-US" w:eastAsia="zh-CN" w:bidi="ar-SA"/>
    </w:rPr>
  </w:style>
  <w:style w:type="character" w:customStyle="1" w:styleId="77">
    <w:name w:val="reason"/>
    <w:qFormat/>
    <w:uiPriority w:val="0"/>
    <w:rPr>
      <w:color w:val="999999"/>
    </w:rPr>
  </w:style>
  <w:style w:type="character" w:customStyle="1" w:styleId="78">
    <w:name w:val="pl7"/>
    <w:basedOn w:val="31"/>
    <w:qFormat/>
    <w:uiPriority w:val="0"/>
  </w:style>
  <w:style w:type="character" w:customStyle="1" w:styleId="79">
    <w:name w:val="标题 1 字符"/>
    <w:link w:val="3"/>
    <w:qFormat/>
    <w:locked/>
    <w:uiPriority w:val="0"/>
    <w:rPr>
      <w:rFonts w:ascii="宋体" w:hAnsi="宋体" w:eastAsia="宋体"/>
      <w:b/>
      <w:bCs/>
      <w:kern w:val="2"/>
      <w:sz w:val="28"/>
      <w:szCs w:val="24"/>
      <w:lang w:val="en-US" w:eastAsia="zh-CN" w:bidi="ar-SA"/>
    </w:rPr>
  </w:style>
  <w:style w:type="paragraph" w:customStyle="1" w:styleId="80">
    <w:name w:val="Char Char Char1 Char"/>
    <w:basedOn w:val="1"/>
    <w:qFormat/>
    <w:uiPriority w:val="0"/>
    <w:pPr>
      <w:adjustRightInd w:val="0"/>
      <w:spacing w:line="300" w:lineRule="auto"/>
      <w:textAlignment w:val="baseline"/>
    </w:pPr>
    <w:rPr>
      <w:rFonts w:ascii="黑体" w:eastAsia="仿宋_GB2312" w:cs="黑体"/>
      <w:sz w:val="24"/>
    </w:rPr>
  </w:style>
  <w:style w:type="paragraph" w:customStyle="1" w:styleId="81">
    <w:name w:val="00正文段落"/>
    <w:basedOn w:val="11"/>
    <w:qFormat/>
    <w:uiPriority w:val="0"/>
    <w:pPr>
      <w:spacing w:line="240" w:lineRule="auto"/>
      <w:ind w:firstLine="420" w:firstLineChars="200"/>
    </w:pPr>
    <w:rPr>
      <w:sz w:val="21"/>
    </w:rPr>
  </w:style>
  <w:style w:type="paragraph" w:customStyle="1" w:styleId="82">
    <w:name w:val="计划正文"/>
    <w:basedOn w:val="1"/>
    <w:qFormat/>
    <w:uiPriority w:val="0"/>
    <w:pPr>
      <w:adjustRightInd w:val="0"/>
      <w:spacing w:line="360" w:lineRule="atLeast"/>
      <w:ind w:firstLine="420" w:firstLineChars="200"/>
      <w:textAlignment w:val="baseline"/>
    </w:pPr>
  </w:style>
  <w:style w:type="paragraph" w:customStyle="1" w:styleId="83">
    <w:name w:val="Char"/>
    <w:basedOn w:val="1"/>
    <w:qFormat/>
    <w:uiPriority w:val="0"/>
    <w:pPr>
      <w:adjustRightInd w:val="0"/>
      <w:spacing w:line="300" w:lineRule="auto"/>
      <w:textAlignment w:val="baseline"/>
    </w:pPr>
    <w:rPr>
      <w:rFonts w:ascii="黑体" w:eastAsia="仿宋_GB2312" w:cs="黑体"/>
      <w:sz w:val="24"/>
    </w:rPr>
  </w:style>
  <w:style w:type="paragraph" w:customStyle="1" w:styleId="84">
    <w:name w:val="列出段落1"/>
    <w:basedOn w:val="1"/>
    <w:qFormat/>
    <w:uiPriority w:val="34"/>
    <w:pPr>
      <w:ind w:firstLine="420" w:firstLineChars="200"/>
    </w:pPr>
  </w:style>
  <w:style w:type="paragraph" w:customStyle="1" w:styleId="85">
    <w:name w:val="Char Char Char"/>
    <w:basedOn w:val="1"/>
    <w:qFormat/>
    <w:uiPriority w:val="0"/>
    <w:pPr>
      <w:adjustRightInd w:val="0"/>
      <w:spacing w:line="300" w:lineRule="auto"/>
      <w:textAlignment w:val="baseline"/>
    </w:pPr>
    <w:rPr>
      <w:szCs w:val="20"/>
    </w:rPr>
  </w:style>
  <w:style w:type="paragraph" w:customStyle="1" w:styleId="86">
    <w:name w:val="无间隔1"/>
    <w:qFormat/>
    <w:uiPriority w:val="99"/>
    <w:pPr>
      <w:widowControl w:val="0"/>
      <w:spacing w:line="300" w:lineRule="exact"/>
      <w:jc w:val="both"/>
    </w:pPr>
    <w:rPr>
      <w:rFonts w:ascii="Times New Roman" w:hAnsi="Times New Roman" w:eastAsia="宋体" w:cs="Times New Roman"/>
      <w:kern w:val="2"/>
      <w:sz w:val="21"/>
      <w:szCs w:val="24"/>
      <w:lang w:val="en-US" w:eastAsia="zh-CN" w:bidi="ar-SA"/>
    </w:rPr>
  </w:style>
  <w:style w:type="paragraph" w:customStyle="1" w:styleId="87">
    <w:name w:val="样式1"/>
    <w:basedOn w:val="1"/>
    <w:qFormat/>
    <w:uiPriority w:val="0"/>
  </w:style>
  <w:style w:type="paragraph" w:customStyle="1" w:styleId="88">
    <w:name w:val="xl22"/>
    <w:basedOn w:val="1"/>
    <w:qFormat/>
    <w:uiPriority w:val="0"/>
    <w:pPr>
      <w:widowControl/>
      <w:pBdr>
        <w:right w:val="single" w:color="auto" w:sz="4" w:space="0"/>
      </w:pBdr>
      <w:adjustRightInd w:val="0"/>
      <w:spacing w:before="100" w:after="100" w:line="360" w:lineRule="atLeast"/>
      <w:textAlignment w:val="baseline"/>
    </w:pPr>
    <w:rPr>
      <w:rFonts w:ascii="Arial Unicode MS" w:hAnsi="Arial Unicode MS" w:eastAsia="Arial Unicode MS"/>
      <w:kern w:val="0"/>
      <w:sz w:val="18"/>
      <w:szCs w:val="20"/>
    </w:rPr>
  </w:style>
  <w:style w:type="paragraph" w:styleId="89">
    <w:name w:val="List Paragraph"/>
    <w:basedOn w:val="1"/>
    <w:qFormat/>
    <w:uiPriority w:val="99"/>
    <w:pPr>
      <w:ind w:firstLine="420" w:firstLineChars="200"/>
    </w:pPr>
  </w:style>
  <w:style w:type="paragraph" w:customStyle="1" w:styleId="90">
    <w:name w:val="z-窗体顶端1"/>
    <w:basedOn w:val="1"/>
    <w:next w:val="1"/>
    <w:qFormat/>
    <w:uiPriority w:val="0"/>
    <w:pPr>
      <w:pBdr>
        <w:bottom w:val="single" w:color="auto" w:sz="6" w:space="1"/>
      </w:pBdr>
      <w:jc w:val="center"/>
    </w:pPr>
    <w:rPr>
      <w:rFonts w:ascii="Arial"/>
      <w:vanish/>
      <w:sz w:val="16"/>
    </w:rPr>
  </w:style>
  <w:style w:type="paragraph" w:customStyle="1" w:styleId="91">
    <w:name w:val="Char1"/>
    <w:basedOn w:val="1"/>
    <w:qFormat/>
    <w:uiPriority w:val="0"/>
    <w:pPr>
      <w:adjustRightInd w:val="0"/>
      <w:spacing w:line="300" w:lineRule="auto"/>
      <w:textAlignment w:val="baseline"/>
    </w:pPr>
    <w:rPr>
      <w:rFonts w:ascii="黑体" w:eastAsia="仿宋_GB2312" w:cs="黑体"/>
      <w:sz w:val="24"/>
    </w:rPr>
  </w:style>
  <w:style w:type="paragraph" w:customStyle="1" w:styleId="92">
    <w:name w:val="Char Char Char1 Char1"/>
    <w:basedOn w:val="1"/>
    <w:qFormat/>
    <w:uiPriority w:val="0"/>
    <w:pPr>
      <w:adjustRightInd w:val="0"/>
      <w:spacing w:line="300" w:lineRule="auto"/>
      <w:textAlignment w:val="baseline"/>
    </w:pPr>
    <w:rPr>
      <w:rFonts w:ascii="黑体" w:eastAsia="仿宋_GB2312" w:cs="黑体"/>
      <w:sz w:val="24"/>
    </w:rPr>
  </w:style>
  <w:style w:type="paragraph" w:customStyle="1" w:styleId="93">
    <w:name w:val="WPSOffice手动目录 2"/>
    <w:qFormat/>
    <w:uiPriority w:val="0"/>
    <w:pPr>
      <w:ind w:left="200" w:leftChars="200"/>
    </w:pPr>
    <w:rPr>
      <w:rFonts w:ascii="Calibri" w:hAnsi="Calibri" w:eastAsia="宋体" w:cs="Times New Roman"/>
      <w:lang w:val="en-US" w:eastAsia="zh-CN" w:bidi="ar-SA"/>
    </w:rPr>
  </w:style>
  <w:style w:type="paragraph" w:customStyle="1" w:styleId="94">
    <w:name w:val="样式3"/>
    <w:basedOn w:val="1"/>
    <w:qFormat/>
    <w:uiPriority w:val="0"/>
    <w:pPr>
      <w:adjustRightInd w:val="0"/>
      <w:spacing w:line="720" w:lineRule="auto"/>
      <w:jc w:val="center"/>
      <w:textAlignment w:val="baseline"/>
    </w:pPr>
    <w:rPr>
      <w:rFonts w:eastAsia="黑体"/>
      <w:sz w:val="28"/>
      <w:szCs w:val="20"/>
    </w:rPr>
  </w:style>
  <w:style w:type="paragraph" w:customStyle="1" w:styleId="95">
    <w:name w:val="z-窗体底端1"/>
    <w:basedOn w:val="1"/>
    <w:next w:val="1"/>
    <w:qFormat/>
    <w:uiPriority w:val="0"/>
    <w:pPr>
      <w:pBdr>
        <w:top w:val="single" w:color="auto" w:sz="6" w:space="1"/>
      </w:pBdr>
      <w:jc w:val="center"/>
    </w:pPr>
    <w:rPr>
      <w:rFonts w:ascii="Arial"/>
      <w:vanish/>
      <w:sz w:val="16"/>
    </w:rPr>
  </w:style>
  <w:style w:type="paragraph" w:customStyle="1" w:styleId="96">
    <w:name w:val="正文+黑体"/>
    <w:basedOn w:val="1"/>
    <w:qFormat/>
    <w:uiPriority w:val="0"/>
    <w:pPr>
      <w:adjustRightInd w:val="0"/>
      <w:spacing w:line="360" w:lineRule="atLeast"/>
      <w:jc w:val="center"/>
      <w:textAlignment w:val="baseline"/>
    </w:pPr>
    <w:rPr>
      <w:rFonts w:ascii="黑体" w:hAnsi="Garamond" w:eastAsia="黑体"/>
      <w:color w:val="000000"/>
      <w:sz w:val="28"/>
      <w:szCs w:val="28"/>
    </w:rPr>
  </w:style>
  <w:style w:type="paragraph" w:customStyle="1" w:styleId="97">
    <w:name w:val="Char Char Char1"/>
    <w:basedOn w:val="1"/>
    <w:qFormat/>
    <w:uiPriority w:val="0"/>
    <w:pPr>
      <w:adjustRightInd w:val="0"/>
      <w:spacing w:line="300" w:lineRule="auto"/>
      <w:textAlignment w:val="baseline"/>
    </w:pPr>
    <w:rPr>
      <w:szCs w:val="20"/>
    </w:rPr>
  </w:style>
  <w:style w:type="paragraph" w:customStyle="1" w:styleId="98">
    <w:name w:val="WPSOffice手动目录 1"/>
    <w:qFormat/>
    <w:uiPriority w:val="0"/>
    <w:rPr>
      <w:rFonts w:ascii="Calibri" w:hAnsi="Calibri" w:eastAsia="宋体" w:cs="Times New Roman"/>
      <w:lang w:val="en-US" w:eastAsia="zh-CN" w:bidi="ar-SA"/>
    </w:rPr>
  </w:style>
  <w:style w:type="paragraph" w:customStyle="1" w:styleId="99">
    <w:name w:val="_Style 7"/>
    <w:basedOn w:val="1"/>
    <w:qFormat/>
    <w:uiPriority w:val="0"/>
    <w:pPr>
      <w:ind w:firstLine="420" w:firstLineChars="200"/>
    </w:pPr>
  </w:style>
  <w:style w:type="paragraph" w:customStyle="1" w:styleId="100">
    <w:name w:val="p0"/>
    <w:basedOn w:val="1"/>
    <w:qFormat/>
    <w:uiPriority w:val="0"/>
    <w:pPr>
      <w:widowControl/>
    </w:pPr>
    <w:rPr>
      <w:kern w:val="0"/>
      <w:szCs w:val="21"/>
    </w:rPr>
  </w:style>
  <w:style w:type="character" w:customStyle="1" w:styleId="101">
    <w:name w:val="标题 2 Char"/>
    <w:basedOn w:val="31"/>
    <w:qFormat/>
    <w:uiPriority w:val="0"/>
    <w:rPr>
      <w:rFonts w:ascii="Arial" w:hAnsi="Arial"/>
      <w:b/>
      <w:kern w:val="2"/>
      <w:sz w:val="24"/>
      <w:szCs w:val="24"/>
    </w:rPr>
  </w:style>
  <w:style w:type="paragraph" w:customStyle="1" w:styleId="102">
    <w:name w:val="正文（主档）"/>
    <w:basedOn w:val="1"/>
    <w:qFormat/>
    <w:uiPriority w:val="0"/>
    <w:pPr>
      <w:spacing w:line="440" w:lineRule="exact"/>
      <w:ind w:firstLine="480" w:firstLineChars="200"/>
    </w:pPr>
    <w:rPr>
      <w:rFonts w:ascii="Times New Roman" w:hAnsi="Times New Roman"/>
      <w:kern w:val="0"/>
      <w:sz w:val="24"/>
      <w:szCs w:val="20"/>
    </w:rPr>
  </w:style>
  <w:style w:type="paragraph" w:customStyle="1" w:styleId="103">
    <w:name w:val="表标题1"/>
    <w:basedOn w:val="1"/>
    <w:qFormat/>
    <w:uiPriority w:val="0"/>
    <w:pPr>
      <w:spacing w:beforeLines="50" w:line="400" w:lineRule="exact"/>
      <w:jc w:val="center"/>
    </w:pPr>
    <w:rPr>
      <w:rFonts w:ascii="仿宋" w:hAnsi="仿宋" w:eastAsia="仿宋" w:cs="宋体"/>
      <w:b/>
      <w:bCs/>
    </w:rPr>
  </w:style>
  <w:style w:type="paragraph" w:styleId="104">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05">
    <w:name w:val="标题 2 字符"/>
    <w:basedOn w:val="31"/>
    <w:link w:val="4"/>
    <w:qFormat/>
    <w:uiPriority w:val="0"/>
    <w:rPr>
      <w:rFonts w:ascii="Arial" w:hAnsi="Arial"/>
      <w:b/>
      <w:kern w:val="2"/>
      <w:sz w:val="24"/>
      <w:szCs w:val="24"/>
    </w:rPr>
  </w:style>
  <w:style w:type="character" w:customStyle="1" w:styleId="106">
    <w:name w:val="页脚 Char"/>
    <w:qFormat/>
    <w:locked/>
    <w:uiPriority w:val="99"/>
    <w:rPr>
      <w:rFonts w:ascii="宋体" w:hAnsi="宋体"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AFB646-7C36-4C31-9F71-F46876D45C25}">
  <ds:schemaRefs/>
</ds:datastoreItem>
</file>

<file path=docProps/app.xml><?xml version="1.0" encoding="utf-8"?>
<Properties xmlns="http://schemas.openxmlformats.org/officeDocument/2006/extended-properties" xmlns:vt="http://schemas.openxmlformats.org/officeDocument/2006/docPropsVTypes">
  <Template>Normal.dotm</Template>
  <Pages>47</Pages>
  <Words>6524</Words>
  <Characters>37192</Characters>
  <Lines>309</Lines>
  <Paragraphs>87</Paragraphs>
  <TotalTime>34</TotalTime>
  <ScaleCrop>false</ScaleCrop>
  <LinksUpToDate>false</LinksUpToDate>
  <CharactersWithSpaces>43629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2021-09-02T08:55:00Z</dcterms:created>
  <dc:creator>china</dc:creator>
  <cp:lastModifiedBy>Administrator</cp:lastModifiedBy>
  <cp:lastPrinted>2020-07-15T01:05:00Z</cp:lastPrinted>
  <dcterms:modified xsi:type="dcterms:W3CDTF">2021-11-22T07:25:28Z</dcterms:modified>
  <dc:title>湘工美职院〔2013〕12号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