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湖南工艺美术职业学院学生社团考核细则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为了更好地引导、服务、管理我校学生社团，发挥学生社团在校园文化生活中的积极作用，激发各类社团组织活力，提高社团活动质量，调动学生社团的积极性，促进社团管理的规范化、制度化，根据《湖南工艺美术职业学院学生社团管理办法》，结合学生社团实际情况，特制定本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一、考核对象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由校团委批准成，社团管理部正式注册登记的全校学生社团。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二、考核方式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学生社团自评：根据平时社团运行情况，社团成员对社团负责人、社团管理、社团财务情况进行满意度评分。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挂靠部门与指导教师考评：对社团章程的制定及执行情况、社团内部管理制度的执行情况进行考评。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社团管理部考评：对社团纳新与换届、社团日常管理、社团财务管理、社团宣传管理、社团活动开展等方面进行考评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校团委考评：校团委主要围绕社团文化建设，对社团的思想引领和文化传承等内容进行考评。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三、考核细则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（一）学生社团</w:t>
      </w:r>
      <w:r>
        <w:rPr>
          <w:rFonts w:hint="eastAsia" w:ascii="仿宋" w:hAnsi="仿宋" w:eastAsia="仿宋" w:cs="仿宋"/>
          <w:sz w:val="28"/>
          <w:szCs w:val="28"/>
        </w:rPr>
        <w:t>参评资格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1、成立满一年；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2、完成了本年度的注册，并保持良好的运转；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3、社团主要负责人参评年度内无违纪现象，未受任何处分。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4、遵守《湖南工艺美术职业学院学生社团管理条例》各项规定。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（二）考核等级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1、考核结果分为：A等（优秀学生社团）、B等（合格学生社团）、C等（不合格学生社团）；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2、原则上，A等学生社团不超过社团总数的30%。校团委对A等学生社团予以表彰并颁发证书。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（三）评分细则：</w:t>
      </w:r>
    </w:p>
    <w:tbl>
      <w:tblPr>
        <w:tblStyle w:val="2"/>
        <w:tblW w:w="10031" w:type="dxa"/>
        <w:tblInd w:w="-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650"/>
        <w:gridCol w:w="4838"/>
        <w:gridCol w:w="1350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81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考核指标</w:t>
            </w:r>
          </w:p>
        </w:tc>
        <w:tc>
          <w:tcPr>
            <w:tcW w:w="135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考评办法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成员满意度（10分）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社团管理满意度（10分）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1、社团负责人有无违纪情况；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2、社团管理是否合理；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3、社团财务是否公开透明；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社团自评</w:t>
            </w:r>
          </w:p>
        </w:tc>
        <w:tc>
          <w:tcPr>
            <w:tcW w:w="8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组织建设（15分）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社团章程的制定及执行情况（3分）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1、有明确章程；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2、社团负责人能严格按照章程办事。</w:t>
            </w:r>
          </w:p>
        </w:tc>
        <w:tc>
          <w:tcPr>
            <w:tcW w:w="135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挂靠部门与指导教师考评</w:t>
            </w:r>
          </w:p>
        </w:tc>
        <w:tc>
          <w:tcPr>
            <w:tcW w:w="8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33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社团内部管理制度的执行情况（3分）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1、制定了完善的内部管理条例；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2、有完善的内部例会制度并坚持实施。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3、社团成员积极组织参加社团活动。</w:t>
            </w:r>
          </w:p>
        </w:tc>
        <w:tc>
          <w:tcPr>
            <w:tcW w:w="13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3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社团换届与社团干部的产生（5分）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1、能够在规定时间内换届，及时提交材料并更新社团信息；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2、换届程序符合规定。</w:t>
            </w:r>
          </w:p>
        </w:tc>
        <w:tc>
          <w:tcPr>
            <w:tcW w:w="135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社团管理部考评</w:t>
            </w:r>
          </w:p>
        </w:tc>
        <w:tc>
          <w:tcPr>
            <w:tcW w:w="8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社团纳新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（4分）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1、在规定的时间、地点开展纳新工作；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2、及时认真完成注册情况。</w:t>
            </w:r>
          </w:p>
        </w:tc>
        <w:tc>
          <w:tcPr>
            <w:tcW w:w="13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日常管理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工作完成度（10分）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1、能够认真完成校团委分配各项工作；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2、积极配合社团管理部其他工作和活动；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3、及时提交学期工作计划与总结。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4、按时参加校团委及社团管理部召开的会议，无无故缺席。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社团管理部考评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财务制度与执行情况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1、设有专人管理财务；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2、制度健全、管理规范、账目清楚；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3、无违规违纪行为。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社团管理部考评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宣传展示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宣传措施与成效（10分）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1、能够利用现有条件进行规范宣传；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2、较好地利用网络、广播等宣传媒介；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3、宣传形式多样化，效果明显。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社团管理部考评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3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活动申报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1、有活动策划书，内容周密详细，符合规定；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2、及时提交活动申请表；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3、审批后严格按照计划实施。</w:t>
            </w:r>
          </w:p>
        </w:tc>
        <w:tc>
          <w:tcPr>
            <w:tcW w:w="135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社团管理部考评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每学期开展活动次数不少于3次。</w:t>
            </w:r>
          </w:p>
        </w:tc>
        <w:tc>
          <w:tcPr>
            <w:tcW w:w="13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3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活动效果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1、活动秩序状况良好，无安全事故；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2、参与度；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3、参与对象的反馈；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4、及时提交活动总结。</w:t>
            </w:r>
          </w:p>
        </w:tc>
        <w:tc>
          <w:tcPr>
            <w:tcW w:w="13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社团文化建设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思想引领与文化传承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1、社团活动质量高、有传承；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2、社团发展定位科学，组织结构合理；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3、有良好的思想引领和学风建设成效。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校团委考评</w:t>
            </w:r>
          </w:p>
        </w:tc>
        <w:tc>
          <w:tcPr>
            <w:tcW w:w="8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81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总分（100分）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8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四、考核结果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85分以上为“优秀”（A等）；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60-84分为“合格”（B等）；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50-60分为“不合格”（C等），限期整改；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评分在50分以下的社团由学校直接注销。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学生社团考核每年一次，由校团委指导、社团管理部负责考评，考核结果在全校公示，公示期7天，公示期间若有异议，可及时向校团委、社团管理部反映；若无异议，视为通过。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本细则解释权归校团委。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1FAB"/>
    <w:multiLevelType w:val="singleLevel"/>
    <w:tmpl w:val="5BBE1F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25E2C"/>
    <w:rsid w:val="72E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2020-09-28T07:22:00Z</dcterms:created>
  <dc:creator>Honeymoon</dc:creator>
  <cp:lastModifiedBy>Honeymoon</cp:lastModifiedBy>
  <dcterms:modified xsi:type="dcterms:W3CDTF">2020-09-28T07:23:03Z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